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9" w:type="dxa"/>
        <w:tblInd w:w="249" w:type="dxa"/>
        <w:tblLook w:val="0000" w:firstRow="0" w:lastRow="0" w:firstColumn="0" w:lastColumn="0" w:noHBand="0" w:noVBand="0"/>
      </w:tblPr>
      <w:tblGrid>
        <w:gridCol w:w="3379"/>
        <w:gridCol w:w="260"/>
        <w:gridCol w:w="5460"/>
      </w:tblGrid>
      <w:tr w:rsidR="00757457" w:rsidRPr="00757457" w14:paraId="5026BD8A" w14:textId="77777777" w:rsidTr="000D4A5E">
        <w:trPr>
          <w:trHeight w:val="1276"/>
        </w:trPr>
        <w:tc>
          <w:tcPr>
            <w:tcW w:w="3379" w:type="dxa"/>
          </w:tcPr>
          <w:p w14:paraId="318E2062" w14:textId="77DB99FD" w:rsidR="007F36EA" w:rsidRPr="00757457" w:rsidRDefault="007F36EA" w:rsidP="008D0466">
            <w:pPr>
              <w:keepNext/>
              <w:tabs>
                <w:tab w:val="left" w:leader="dot" w:pos="8902"/>
              </w:tabs>
              <w:spacing w:before="0" w:after="0" w:line="240" w:lineRule="auto"/>
              <w:ind w:firstLine="0"/>
              <w:jc w:val="center"/>
              <w:outlineLvl w:val="6"/>
              <w:rPr>
                <w:rFonts w:eastAsia="Times New Roman"/>
                <w:bCs/>
                <w:sz w:val="24"/>
                <w:szCs w:val="24"/>
              </w:rPr>
            </w:pPr>
            <w:r w:rsidRPr="00757457">
              <w:rPr>
                <w:rFonts w:eastAsia="Times New Roman"/>
                <w:bCs/>
                <w:sz w:val="24"/>
                <w:szCs w:val="24"/>
              </w:rPr>
              <w:t>Q</w:t>
            </w:r>
            <w:r w:rsidR="00492D85" w:rsidRPr="00757457">
              <mc:AlternateContent>
                <mc:Choice Requires="wps">
                  <w:drawing>
                    <wp:anchor distT="4294967292" distB="4294967292" distL="114300" distR="114300" simplePos="0" relativeHeight="251658752" behindDoc="0" locked="1" layoutInCell="1" allowOverlap="1" wp14:anchorId="4BBB4A53" wp14:editId="23E90476">
                      <wp:simplePos x="0" y="0"/>
                      <wp:positionH relativeFrom="column">
                        <wp:posOffset>3035935</wp:posOffset>
                      </wp:positionH>
                      <wp:positionV relativeFrom="paragraph">
                        <wp:posOffset>368300</wp:posOffset>
                      </wp:positionV>
                      <wp:extent cx="1861820" cy="0"/>
                      <wp:effectExtent l="0" t="0" r="2413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7DF35C"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9.05pt,29pt" to="385.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">
                      <w10:anchorlock/>
                    </v:line>
                  </w:pict>
                </mc:Fallback>
              </mc:AlternateContent>
            </w:r>
            <w:r w:rsidRPr="00757457">
              <w:rPr>
                <w:rFonts w:eastAsia="Times New Roman"/>
                <w:bCs/>
                <w:sz w:val="24"/>
                <w:szCs w:val="24"/>
              </w:rPr>
              <w:t xml:space="preserve">UỐC HỘI  KHÓA </w:t>
            </w:r>
            <w:r w:rsidR="00735925" w:rsidRPr="00757457">
              <w:rPr>
                <w:rFonts w:eastAsia="Times New Roman"/>
                <w:bCs/>
                <w:sz w:val="24"/>
                <w:szCs w:val="24"/>
              </w:rPr>
              <w:t>X</w:t>
            </w:r>
            <w:r w:rsidRPr="00757457">
              <w:rPr>
                <w:rFonts w:eastAsia="Times New Roman"/>
                <w:bCs/>
                <w:sz w:val="24"/>
                <w:szCs w:val="24"/>
              </w:rPr>
              <w:t>V</w:t>
            </w:r>
          </w:p>
          <w:p w14:paraId="347D307C" w14:textId="77777777" w:rsidR="007F36EA" w:rsidRPr="00757457" w:rsidRDefault="000277E3" w:rsidP="008D0466">
            <w:pPr>
              <w:keepNext/>
              <w:tabs>
                <w:tab w:val="left" w:leader="dot" w:pos="8902"/>
              </w:tabs>
              <w:spacing w:before="0" w:after="0" w:line="240" w:lineRule="auto"/>
              <w:ind w:firstLine="0"/>
              <w:jc w:val="center"/>
              <w:outlineLvl w:val="6"/>
              <w:rPr>
                <w:rFonts w:eastAsia="Times New Roman"/>
                <w:bCs/>
                <w:sz w:val="24"/>
                <w:szCs w:val="24"/>
              </w:rPr>
            </w:pPr>
            <w:r w:rsidRPr="00757457">
              <w:rPr>
                <w:rFonts w:eastAsia="Times New Roman"/>
                <w:b/>
                <w:sz w:val="24"/>
                <w:szCs w:val="24"/>
              </w:rPr>
              <w:t>TỔNG THƯ KÝ QUỐC HỘI</w:t>
            </w:r>
          </w:p>
          <w:p w14:paraId="41B9D991" w14:textId="77777777" w:rsidR="007F36EA" w:rsidRPr="00757457" w:rsidRDefault="007F36EA" w:rsidP="008D0466">
            <w:pPr>
              <w:tabs>
                <w:tab w:val="left" w:leader="dot" w:pos="8902"/>
              </w:tabs>
              <w:spacing w:before="0" w:after="0" w:line="240" w:lineRule="auto"/>
              <w:ind w:firstLine="0"/>
              <w:jc w:val="center"/>
              <w:rPr>
                <w:rFonts w:eastAsia="Times New Roman"/>
                <w:bCs/>
                <w:sz w:val="26"/>
                <w:szCs w:val="28"/>
              </w:rPr>
            </w:pPr>
          </w:p>
          <w:p w14:paraId="4F27C5DE" w14:textId="46FB2882" w:rsidR="002311FE" w:rsidRPr="00757457" w:rsidRDefault="006C02A0" w:rsidP="000B0112">
            <w:pPr>
              <w:tabs>
                <w:tab w:val="left" w:leader="dot" w:pos="8902"/>
              </w:tabs>
              <w:spacing w:before="0" w:after="0" w:line="240" w:lineRule="auto"/>
              <w:ind w:firstLine="0"/>
              <w:jc w:val="center"/>
              <w:rPr>
                <w:rFonts w:eastAsia="Times New Roman"/>
                <w:b/>
                <w:bCs/>
                <w:szCs w:val="28"/>
              </w:rPr>
            </w:pPr>
            <w:r w:rsidRPr="00757457">
              <w:rPr>
                <w:bCs/>
                <w:iCs/>
                <w:spacing w:val="-2"/>
                <w:sz w:val="26"/>
              </w:rPr>
              <w:t xml:space="preserve">Số: </w:t>
            </w:r>
            <w:r w:rsidR="000B0112" w:rsidRPr="00757457">
              <w:rPr>
                <w:bCs/>
                <w:iCs/>
                <w:spacing w:val="-2"/>
                <w:sz w:val="26"/>
              </w:rPr>
              <w:t>3309</w:t>
            </w:r>
            <w:r w:rsidR="000277E3" w:rsidRPr="00757457">
              <w:rPr>
                <w:bCs/>
                <w:iCs/>
                <w:spacing w:val="-2"/>
                <w:sz w:val="26"/>
              </w:rPr>
              <w:t>/</w:t>
            </w:r>
            <w:r w:rsidR="00EF7707" w:rsidRPr="00757457">
              <w:rPr>
                <w:bCs/>
                <w:iCs/>
                <w:spacing w:val="-2"/>
                <w:sz w:val="26"/>
              </w:rPr>
              <w:t>BC</w:t>
            </w:r>
            <w:r w:rsidR="00EF7707" w:rsidRPr="00757457">
              <w:rPr>
                <w:bCs/>
                <w:iCs/>
                <w:spacing w:val="-2"/>
                <w:sz w:val="26"/>
                <w:lang w:val="vi-VN"/>
              </w:rPr>
              <w:t>-</w:t>
            </w:r>
            <w:r w:rsidR="000277E3" w:rsidRPr="00757457">
              <w:rPr>
                <w:bCs/>
                <w:iCs/>
                <w:spacing w:val="-2"/>
                <w:sz w:val="26"/>
              </w:rPr>
              <w:t>TTKQH</w:t>
            </w:r>
            <w:r w:rsidR="00492D85" w:rsidRPr="00757457">
              <mc:AlternateContent>
                <mc:Choice Requires="wps">
                  <w:drawing>
                    <wp:anchor distT="4294967292" distB="4294967292" distL="114300" distR="114300" simplePos="0" relativeHeight="251656704" behindDoc="0" locked="1" layoutInCell="1" allowOverlap="1" wp14:anchorId="6B1F2997" wp14:editId="0BAAA3CD">
                      <wp:simplePos x="0" y="0"/>
                      <wp:positionH relativeFrom="column">
                        <wp:posOffset>294640</wp:posOffset>
                      </wp:positionH>
                      <wp:positionV relativeFrom="paragraph">
                        <wp:posOffset>-179070</wp:posOffset>
                      </wp:positionV>
                      <wp:extent cx="1413510" cy="0"/>
                      <wp:effectExtent l="0" t="0" r="3429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343499"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2pt,-14.1pt" to="13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">
                      <w10:anchorlock/>
                    </v:line>
                  </w:pict>
                </mc:Fallback>
              </mc:AlternateContent>
            </w:r>
          </w:p>
        </w:tc>
        <w:tc>
          <w:tcPr>
            <w:tcW w:w="260" w:type="dxa"/>
          </w:tcPr>
          <w:p w14:paraId="43DEAFA3" w14:textId="77777777" w:rsidR="002311FE" w:rsidRPr="00757457" w:rsidRDefault="002311FE" w:rsidP="008D0466">
            <w:pPr>
              <w:keepNext/>
              <w:tabs>
                <w:tab w:val="left" w:leader="dot" w:pos="8902"/>
              </w:tabs>
              <w:spacing w:before="0" w:after="0" w:line="240" w:lineRule="auto"/>
              <w:ind w:firstLine="0"/>
              <w:jc w:val="center"/>
              <w:outlineLvl w:val="6"/>
              <w:rPr>
                <w:rFonts w:eastAsia="Times New Roman"/>
                <w:b/>
                <w:sz w:val="24"/>
                <w:szCs w:val="24"/>
              </w:rPr>
            </w:pPr>
          </w:p>
        </w:tc>
        <w:tc>
          <w:tcPr>
            <w:tcW w:w="5460" w:type="dxa"/>
          </w:tcPr>
          <w:p w14:paraId="5104DFD3" w14:textId="77777777" w:rsidR="002311FE" w:rsidRPr="00757457" w:rsidRDefault="002311FE" w:rsidP="008D0466">
            <w:pPr>
              <w:keepNext/>
              <w:tabs>
                <w:tab w:val="left" w:leader="dot" w:pos="8902"/>
              </w:tabs>
              <w:spacing w:before="0" w:after="0" w:line="240" w:lineRule="auto"/>
              <w:ind w:firstLine="0"/>
              <w:outlineLvl w:val="6"/>
              <w:rPr>
                <w:rFonts w:eastAsia="Times New Roman"/>
                <w:b/>
                <w:sz w:val="24"/>
                <w:szCs w:val="24"/>
              </w:rPr>
            </w:pPr>
            <w:r w:rsidRPr="00757457">
              <w:rPr>
                <w:rFonts w:eastAsia="Times New Roman"/>
                <w:b/>
                <w:sz w:val="24"/>
                <w:szCs w:val="24"/>
              </w:rPr>
              <w:t>CỘNG HÒA XÃ HỘI CHỦ NGHĨA VIỆT NAM</w:t>
            </w:r>
          </w:p>
          <w:p w14:paraId="430B72CD" w14:textId="77777777" w:rsidR="002311FE" w:rsidRPr="00757457" w:rsidRDefault="002311FE" w:rsidP="008D0466">
            <w:pPr>
              <w:tabs>
                <w:tab w:val="left" w:leader="dot" w:pos="8902"/>
              </w:tabs>
              <w:spacing w:before="0" w:after="0" w:line="240" w:lineRule="auto"/>
              <w:ind w:firstLine="0"/>
              <w:jc w:val="center"/>
              <w:rPr>
                <w:rFonts w:eastAsia="Times New Roman"/>
                <w:b/>
                <w:bCs/>
                <w:szCs w:val="28"/>
              </w:rPr>
            </w:pPr>
            <w:r w:rsidRPr="00757457">
              <w:rPr>
                <w:rFonts w:eastAsia="Times New Roman"/>
                <w:b/>
                <w:bCs/>
                <w:sz w:val="26"/>
                <w:szCs w:val="28"/>
              </w:rPr>
              <w:t>Độc lập – Tự do – Hạnh phúc</w:t>
            </w:r>
          </w:p>
          <w:p w14:paraId="293FF173" w14:textId="77777777" w:rsidR="002311FE" w:rsidRPr="00757457" w:rsidRDefault="002311FE" w:rsidP="008D0466">
            <w:pPr>
              <w:tabs>
                <w:tab w:val="left" w:leader="dot" w:pos="8902"/>
              </w:tabs>
              <w:spacing w:before="0" w:after="0" w:line="240" w:lineRule="auto"/>
              <w:ind w:firstLine="0"/>
              <w:jc w:val="center"/>
              <w:rPr>
                <w:rFonts w:eastAsia="Times New Roman"/>
                <w:b/>
                <w:szCs w:val="28"/>
              </w:rPr>
            </w:pPr>
          </w:p>
          <w:p w14:paraId="151E8D7D" w14:textId="2F85B3C5" w:rsidR="002311FE" w:rsidRPr="00757457" w:rsidRDefault="002311FE" w:rsidP="000B0112">
            <w:pPr>
              <w:tabs>
                <w:tab w:val="left" w:leader="dot" w:pos="8902"/>
              </w:tabs>
              <w:spacing w:before="0" w:after="0" w:line="240" w:lineRule="auto"/>
              <w:ind w:firstLine="390"/>
              <w:jc w:val="center"/>
              <w:rPr>
                <w:rFonts w:eastAsia="Times New Roman"/>
                <w:bCs/>
                <w:i/>
                <w:szCs w:val="28"/>
              </w:rPr>
            </w:pPr>
            <w:r w:rsidRPr="00757457">
              <w:rPr>
                <w:rFonts w:eastAsia="Times New Roman"/>
                <w:bCs/>
                <w:i/>
                <w:szCs w:val="28"/>
              </w:rPr>
              <w:t xml:space="preserve">Hà Nội, ngày </w:t>
            </w:r>
            <w:r w:rsidR="000B0112" w:rsidRPr="00757457">
              <w:rPr>
                <w:rFonts w:eastAsia="Times New Roman"/>
                <w:bCs/>
                <w:i/>
                <w:szCs w:val="28"/>
              </w:rPr>
              <w:t>16</w:t>
            </w:r>
            <w:r w:rsidR="0071758C" w:rsidRPr="00757457">
              <w:rPr>
                <w:rFonts w:eastAsia="Times New Roman"/>
                <w:bCs/>
                <w:i/>
                <w:szCs w:val="28"/>
              </w:rPr>
              <w:t xml:space="preserve"> </w:t>
            </w:r>
            <w:r w:rsidRPr="00757457">
              <w:rPr>
                <w:rFonts w:eastAsia="Times New Roman"/>
                <w:bCs/>
                <w:i/>
                <w:szCs w:val="28"/>
              </w:rPr>
              <w:t xml:space="preserve">tháng </w:t>
            </w:r>
            <w:r w:rsidR="00022842" w:rsidRPr="00757457">
              <w:rPr>
                <w:rFonts w:eastAsia="Times New Roman"/>
                <w:bCs/>
                <w:i/>
                <w:szCs w:val="28"/>
              </w:rPr>
              <w:t>01</w:t>
            </w:r>
            <w:r w:rsidR="00EF7707" w:rsidRPr="00757457">
              <w:rPr>
                <w:rFonts w:eastAsia="Times New Roman"/>
                <w:bCs/>
                <w:i/>
                <w:szCs w:val="28"/>
                <w:lang w:val="vi-VN"/>
              </w:rPr>
              <w:t xml:space="preserve"> </w:t>
            </w:r>
            <w:r w:rsidRPr="00757457">
              <w:rPr>
                <w:rFonts w:eastAsia="Times New Roman"/>
                <w:bCs/>
                <w:i/>
                <w:szCs w:val="28"/>
              </w:rPr>
              <w:t xml:space="preserve">năm </w:t>
            </w:r>
            <w:r w:rsidR="008D0466" w:rsidRPr="00757457">
              <w:rPr>
                <w:rFonts w:eastAsia="Times New Roman"/>
                <w:bCs/>
                <w:i/>
                <w:szCs w:val="28"/>
              </w:rPr>
              <w:t>202</w:t>
            </w:r>
            <w:r w:rsidR="00022842" w:rsidRPr="00757457">
              <w:rPr>
                <w:rFonts w:eastAsia="Times New Roman"/>
                <w:bCs/>
                <w:i/>
                <w:szCs w:val="28"/>
              </w:rPr>
              <w:t>4</w:t>
            </w:r>
          </w:p>
        </w:tc>
      </w:tr>
    </w:tbl>
    <w:p w14:paraId="25CB657D" w14:textId="77777777" w:rsidR="00575B34" w:rsidRPr="00757457" w:rsidRDefault="00A613B5" w:rsidP="000D4A5E">
      <w:pPr>
        <w:pStyle w:val="Title"/>
      </w:pPr>
      <w:r w:rsidRPr="00757457">
        <w:rPr>
          <w:spacing w:val="-4"/>
        </w:rPr>
        <mc:AlternateContent>
          <mc:Choice Requires="wps">
            <w:drawing>
              <wp:anchor distT="4294967293" distB="4294967293" distL="114300" distR="114300" simplePos="0" relativeHeight="251657728" behindDoc="0" locked="0" layoutInCell="1" allowOverlap="1" wp14:anchorId="258B8516" wp14:editId="580B3AC2">
                <wp:simplePos x="0" y="0"/>
                <wp:positionH relativeFrom="column">
                  <wp:posOffset>2035683</wp:posOffset>
                </wp:positionH>
                <wp:positionV relativeFrom="paragraph">
                  <wp:posOffset>1101090</wp:posOffset>
                </wp:positionV>
                <wp:extent cx="1721104" cy="0"/>
                <wp:effectExtent l="0" t="0" r="317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10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E193D6"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3pt,86.7pt" to="295.8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"/>
            </w:pict>
          </mc:Fallback>
        </mc:AlternateContent>
      </w:r>
      <w:r w:rsidR="002311FE" w:rsidRPr="00757457">
        <w:t>BÁO CÁO</w:t>
      </w:r>
      <w:r w:rsidR="00BA4141" w:rsidRPr="00757457">
        <w:rPr>
          <w:lang w:val="vi-VN"/>
        </w:rPr>
        <w:t xml:space="preserve"> </w:t>
      </w:r>
      <w:r w:rsidR="00BA4141" w:rsidRPr="00757457">
        <w:br/>
      </w:r>
      <w:r w:rsidR="002311FE" w:rsidRPr="00757457">
        <w:t>T</w:t>
      </w:r>
      <w:r w:rsidR="00BB76A6" w:rsidRPr="00757457">
        <w:t>ổng</w:t>
      </w:r>
      <w:r w:rsidR="002311FE" w:rsidRPr="00757457">
        <w:t xml:space="preserve"> hợp ý kiến </w:t>
      </w:r>
      <w:r w:rsidR="00575B34" w:rsidRPr="00757457">
        <w:t xml:space="preserve">của các vị </w:t>
      </w:r>
      <w:r w:rsidR="006C02A0" w:rsidRPr="00757457">
        <w:t xml:space="preserve">đại biểu Quốc hội </w:t>
      </w:r>
      <w:r w:rsidR="00722877" w:rsidRPr="00757457">
        <w:t xml:space="preserve">thảo luận </w:t>
      </w:r>
    </w:p>
    <w:p w14:paraId="575765C8" w14:textId="5310CC6B" w:rsidR="002311FE" w:rsidRPr="00757457" w:rsidRDefault="00722877" w:rsidP="000D4A5E">
      <w:pPr>
        <w:pStyle w:val="Title"/>
        <w:rPr>
          <w:lang w:val="vi-VN"/>
        </w:rPr>
      </w:pPr>
      <w:r w:rsidRPr="00757457">
        <w:t>tại Hội trường</w:t>
      </w:r>
      <w:r w:rsidR="00575B34" w:rsidRPr="00757457">
        <w:t xml:space="preserve"> </w:t>
      </w:r>
      <w:r w:rsidR="002311FE" w:rsidRPr="00757457">
        <w:rPr>
          <w:rFonts w:eastAsia="Times New Roman"/>
        </w:rPr>
        <w:t xml:space="preserve">về dự án Luật </w:t>
      </w:r>
      <w:r w:rsidR="00F20310" w:rsidRPr="00757457">
        <w:rPr>
          <w:rFonts w:eastAsia="Times New Roman"/>
        </w:rPr>
        <w:t>Các</w:t>
      </w:r>
      <w:r w:rsidR="00F20310" w:rsidRPr="00757457">
        <w:rPr>
          <w:rFonts w:eastAsia="Times New Roman"/>
          <w:lang w:val="vi-VN"/>
        </w:rPr>
        <w:t xml:space="preserve"> tổ chức tín dụng </w:t>
      </w:r>
      <w:r w:rsidR="002311FE" w:rsidRPr="00757457">
        <w:rPr>
          <w:rFonts w:eastAsia="Times New Roman"/>
        </w:rPr>
        <w:t>(sửa đổi)</w:t>
      </w:r>
      <w:r w:rsidR="00BA4141" w:rsidRPr="00757457">
        <w:rPr>
          <w:rFonts w:eastAsia="Times New Roman"/>
          <w:lang w:val="vi-VN"/>
        </w:rPr>
        <w:t xml:space="preserve"> </w:t>
      </w:r>
    </w:p>
    <w:p w14:paraId="4EE8957A" w14:textId="1B42341E" w:rsidR="007F36EA" w:rsidRPr="00757457" w:rsidRDefault="007F36EA" w:rsidP="00022842">
      <w:pPr>
        <w:pStyle w:val="BodyText"/>
        <w:spacing w:before="480" w:after="240"/>
        <w:ind w:firstLine="0"/>
        <w:jc w:val="center"/>
        <w:rPr>
          <w:szCs w:val="26"/>
        </w:rPr>
      </w:pPr>
      <w:r w:rsidRPr="00757457">
        <w:rPr>
          <w:szCs w:val="26"/>
        </w:rPr>
        <w:t xml:space="preserve">Kính gửi: </w:t>
      </w:r>
      <w:r w:rsidR="0071758C" w:rsidRPr="00757457">
        <w:rPr>
          <w:szCs w:val="26"/>
          <w:lang w:val="en-US"/>
        </w:rPr>
        <w:t>Các vị đại biểu</w:t>
      </w:r>
      <w:r w:rsidRPr="00757457">
        <w:rPr>
          <w:szCs w:val="26"/>
          <w:lang w:val="en-US"/>
        </w:rPr>
        <w:t xml:space="preserve"> </w:t>
      </w:r>
      <w:r w:rsidRPr="00757457">
        <w:rPr>
          <w:szCs w:val="26"/>
        </w:rPr>
        <w:t>Quốc hội,</w:t>
      </w:r>
    </w:p>
    <w:p w14:paraId="4BBB51C5" w14:textId="257F2DF4" w:rsidR="006C02A0" w:rsidRPr="00757457" w:rsidRDefault="00722877" w:rsidP="00575B34">
      <w:pPr>
        <w:widowControl w:val="0"/>
        <w:spacing w:before="360" w:after="0"/>
        <w:rPr>
          <w:szCs w:val="28"/>
        </w:rPr>
      </w:pPr>
      <w:r w:rsidRPr="00757457">
        <w:rPr>
          <w:szCs w:val="28"/>
        </w:rPr>
        <w:t xml:space="preserve">Theo Chương trình Kỳ họp </w:t>
      </w:r>
      <w:r w:rsidR="00022842" w:rsidRPr="00757457">
        <w:rPr>
          <w:szCs w:val="28"/>
        </w:rPr>
        <w:t>bất thường lần thứ 5</w:t>
      </w:r>
      <w:r w:rsidRPr="00757457">
        <w:rPr>
          <w:szCs w:val="28"/>
        </w:rPr>
        <w:t xml:space="preserve">, Quốc hội khóa XV, </w:t>
      </w:r>
      <w:r w:rsidR="00300B8E" w:rsidRPr="00757457">
        <w:rPr>
          <w:szCs w:val="28"/>
        </w:rPr>
        <w:t>chiều</w:t>
      </w:r>
      <w:r w:rsidR="00300B8E" w:rsidRPr="00757457">
        <w:rPr>
          <w:szCs w:val="28"/>
          <w:lang w:val="vi-VN"/>
        </w:rPr>
        <w:t xml:space="preserve"> </w:t>
      </w:r>
      <w:r w:rsidRPr="00757457">
        <w:rPr>
          <w:szCs w:val="28"/>
        </w:rPr>
        <w:t xml:space="preserve">ngày </w:t>
      </w:r>
      <w:r w:rsidR="00022842" w:rsidRPr="00757457">
        <w:rPr>
          <w:szCs w:val="28"/>
        </w:rPr>
        <w:t>15/01/2024</w:t>
      </w:r>
      <w:r w:rsidRPr="00757457">
        <w:rPr>
          <w:szCs w:val="28"/>
        </w:rPr>
        <w:t>, Quốc hội đã thảo luận tại Hội trường về dự án</w:t>
      </w:r>
      <w:r w:rsidR="00B21AC5" w:rsidRPr="00757457">
        <w:rPr>
          <w:szCs w:val="28"/>
        </w:rPr>
        <w:t xml:space="preserve"> Luật</w:t>
      </w:r>
      <w:r w:rsidR="00074C0E" w:rsidRPr="00757457">
        <w:rPr>
          <w:szCs w:val="28"/>
        </w:rPr>
        <w:t xml:space="preserve"> Các</w:t>
      </w:r>
      <w:r w:rsidR="00074C0E" w:rsidRPr="00757457">
        <w:rPr>
          <w:szCs w:val="28"/>
          <w:lang w:val="vi-VN"/>
        </w:rPr>
        <w:t xml:space="preserve"> tổ chức tín dụng</w:t>
      </w:r>
      <w:r w:rsidR="00074C0E" w:rsidRPr="00757457">
        <w:rPr>
          <w:szCs w:val="28"/>
        </w:rPr>
        <w:t xml:space="preserve"> (sửa đổi)</w:t>
      </w:r>
      <w:r w:rsidR="00575B34" w:rsidRPr="00757457">
        <w:rPr>
          <w:szCs w:val="28"/>
        </w:rPr>
        <w:t xml:space="preserve">; </w:t>
      </w:r>
      <w:r w:rsidR="00575B34" w:rsidRPr="00757457">
        <w:t xml:space="preserve">đã có </w:t>
      </w:r>
      <w:r w:rsidR="00575B34" w:rsidRPr="00757457">
        <w:rPr>
          <w:b/>
        </w:rPr>
        <w:t>14</w:t>
      </w:r>
      <w:r w:rsidR="00575B34" w:rsidRPr="00757457">
        <w:t xml:space="preserve"> lượt ý kiến </w:t>
      </w:r>
      <w:r w:rsidR="00A34ADB" w:rsidRPr="00757457">
        <w:t xml:space="preserve">thảo luận tại Hội trường và </w:t>
      </w:r>
      <w:r w:rsidR="00A34ADB" w:rsidRPr="00757457">
        <w:rPr>
          <w:b/>
        </w:rPr>
        <w:t>01</w:t>
      </w:r>
      <w:r w:rsidR="00A34ADB" w:rsidRPr="00757457">
        <w:t xml:space="preserve"> ý kiến bằng văn bản của </w:t>
      </w:r>
      <w:r w:rsidR="00575B34" w:rsidRPr="00757457">
        <w:t xml:space="preserve">đại biểu Quốc hội góp ý về dự thảo Luật, </w:t>
      </w:r>
      <w:r w:rsidR="00575B34" w:rsidRPr="00757457">
        <w:rPr>
          <w:lang w:val="vi-VN"/>
        </w:rPr>
        <w:t>không khí thảo luận sôi nổi, trách nhiệm</w:t>
      </w:r>
      <w:r w:rsidR="00575B34" w:rsidRPr="00757457">
        <w:t>.</w:t>
      </w:r>
      <w:r w:rsidRPr="00757457">
        <w:rPr>
          <w:szCs w:val="28"/>
        </w:rPr>
        <w:t xml:space="preserve"> Tổng Thư ký Quốc hội xin báo cáo tổng hợp các ý kiến như sau:</w:t>
      </w:r>
    </w:p>
    <w:p w14:paraId="6C3CD458" w14:textId="2D79802E" w:rsidR="00A45EFE" w:rsidRPr="00757457" w:rsidRDefault="00A45EFE" w:rsidP="003A5DC8">
      <w:pPr>
        <w:pStyle w:val="Heading1"/>
        <w:rPr>
          <w:sz w:val="26"/>
          <w:szCs w:val="26"/>
          <w:lang w:val="vi-VN"/>
        </w:rPr>
      </w:pPr>
      <w:bookmarkStart w:id="0" w:name="_Toc149224850"/>
      <w:r w:rsidRPr="00757457">
        <w:rPr>
          <w:sz w:val="26"/>
          <w:szCs w:val="26"/>
        </w:rPr>
        <w:t xml:space="preserve">I. </w:t>
      </w:r>
      <w:bookmarkEnd w:id="0"/>
      <w:r w:rsidR="00722877" w:rsidRPr="00757457">
        <w:rPr>
          <w:sz w:val="26"/>
          <w:szCs w:val="26"/>
          <w:lang w:val="fi-FI"/>
        </w:rPr>
        <w:t>NHỮNG</w:t>
      </w:r>
      <w:r w:rsidR="00722877" w:rsidRPr="00757457">
        <w:rPr>
          <w:sz w:val="26"/>
          <w:szCs w:val="26"/>
          <w:lang w:val="vi-VN"/>
        </w:rPr>
        <w:t xml:space="preserve"> VẤN ĐỀ CHUNG</w:t>
      </w:r>
    </w:p>
    <w:p w14:paraId="7B18AF3C" w14:textId="6B4FB755" w:rsidR="00142CD6" w:rsidRPr="00757457" w:rsidRDefault="007339D6" w:rsidP="00142CD6">
      <w:pPr>
        <w:rPr>
          <w:szCs w:val="28"/>
          <w:lang w:val="vi-VN"/>
        </w:rPr>
      </w:pPr>
      <w:r w:rsidRPr="00757457">
        <w:rPr>
          <w:szCs w:val="28"/>
          <w:lang w:val="vi-VN"/>
        </w:rPr>
        <w:t xml:space="preserve">- </w:t>
      </w:r>
      <w:r w:rsidR="002C210D" w:rsidRPr="00757457">
        <w:rPr>
          <w:szCs w:val="28"/>
          <w:lang w:val="vi-VN"/>
        </w:rPr>
        <w:t>Một số</w:t>
      </w:r>
      <w:r w:rsidRPr="00757457">
        <w:rPr>
          <w:szCs w:val="28"/>
          <w:lang w:val="vi-VN"/>
        </w:rPr>
        <w:t xml:space="preserve"> ý kiến </w:t>
      </w:r>
      <w:r w:rsidR="00300B8E" w:rsidRPr="00757457">
        <w:rPr>
          <w:szCs w:val="28"/>
          <w:lang w:val="vi-VN"/>
        </w:rPr>
        <w:t xml:space="preserve">đồng tình, </w:t>
      </w:r>
      <w:r w:rsidR="00022842" w:rsidRPr="00757457">
        <w:t xml:space="preserve">thống nhất cao với </w:t>
      </w:r>
      <w:r w:rsidR="00D10401" w:rsidRPr="00757457">
        <w:t xml:space="preserve">dự thảo Luật và </w:t>
      </w:r>
      <w:r w:rsidR="00022842" w:rsidRPr="00757457">
        <w:t>báo cáo tiếp thu, giải trình, chỉnh lý dự thảo Luật của Ủy ban Thường vụ Quốc hội</w:t>
      </w:r>
      <w:r w:rsidR="00513871" w:rsidRPr="00757457">
        <w:t>.</w:t>
      </w:r>
      <w:r w:rsidR="00300B8E" w:rsidRPr="00757457">
        <w:rPr>
          <w:szCs w:val="28"/>
          <w:lang w:val="vi-VN"/>
        </w:rPr>
        <w:t xml:space="preserve"> </w:t>
      </w:r>
      <w:r w:rsidRPr="00757457">
        <w:rPr>
          <w:i/>
          <w:szCs w:val="28"/>
          <w:lang w:val="en-GB"/>
        </w:rPr>
        <w:t>(</w:t>
      </w:r>
      <w:r w:rsidR="00917AEC" w:rsidRPr="00757457">
        <w:rPr>
          <w:i/>
          <w:iCs/>
          <w:szCs w:val="28"/>
        </w:rPr>
        <w:t>0</w:t>
      </w:r>
      <w:r w:rsidR="0024410F" w:rsidRPr="00757457">
        <w:rPr>
          <w:i/>
          <w:iCs/>
          <w:szCs w:val="28"/>
        </w:rPr>
        <w:t>9</w:t>
      </w:r>
      <w:r w:rsidR="00022842" w:rsidRPr="00757457">
        <w:rPr>
          <w:i/>
          <w:iCs/>
          <w:szCs w:val="28"/>
        </w:rPr>
        <w:t xml:space="preserve"> </w:t>
      </w:r>
      <w:r w:rsidRPr="00757457">
        <w:rPr>
          <w:i/>
          <w:iCs/>
          <w:szCs w:val="28"/>
          <w:lang w:val="vi-VN"/>
        </w:rPr>
        <w:t>ý kiến</w:t>
      </w:r>
      <w:r w:rsidRPr="00757457">
        <w:rPr>
          <w:i/>
          <w:szCs w:val="28"/>
          <w:lang w:val="vi-VN"/>
        </w:rPr>
        <w:t>)</w:t>
      </w:r>
      <w:r w:rsidR="00F32C2A" w:rsidRPr="00757457">
        <w:rPr>
          <w:szCs w:val="28"/>
          <w:lang w:val="vi-VN"/>
        </w:rPr>
        <w:t xml:space="preserve"> </w:t>
      </w:r>
    </w:p>
    <w:p w14:paraId="79FD1D95" w14:textId="15F966DC" w:rsidR="00202E5D" w:rsidRPr="00757457" w:rsidRDefault="00AB607C" w:rsidP="00142CD6">
      <w:pPr>
        <w:rPr>
          <w:i/>
          <w:szCs w:val="28"/>
          <w:lang w:val="vi-VN"/>
        </w:rPr>
      </w:pPr>
      <w:r w:rsidRPr="00757457">
        <w:rPr>
          <w:szCs w:val="28"/>
          <w:lang w:val="vi-VN"/>
        </w:rPr>
        <w:t xml:space="preserve">- </w:t>
      </w:r>
      <w:r w:rsidR="00925116" w:rsidRPr="00757457">
        <w:rPr>
          <w:szCs w:val="28"/>
        </w:rPr>
        <w:t>Có</w:t>
      </w:r>
      <w:r w:rsidRPr="00757457">
        <w:rPr>
          <w:szCs w:val="28"/>
          <w:lang w:val="vi-VN"/>
        </w:rPr>
        <w:t xml:space="preserve"> ý kiến cho rằng, Luật Các tổ chức tín dụng là luật </w:t>
      </w:r>
      <w:r w:rsidR="00E25032" w:rsidRPr="00757457">
        <w:rPr>
          <w:szCs w:val="28"/>
          <w:lang w:val="vi-VN"/>
        </w:rPr>
        <w:t xml:space="preserve">khó, </w:t>
      </w:r>
      <w:r w:rsidRPr="00757457">
        <w:rPr>
          <w:szCs w:val="28"/>
          <w:lang w:val="vi-VN"/>
        </w:rPr>
        <w:t>có tính chuyên sâu, phức tạp, ảnh hưởng sâu rộng đến các hoạt động kinh tế - xã hội, có tác động đến nhiều đối tượng và tác động trực tiếp đến chính sách tài chính, tiền tệ</w:t>
      </w:r>
      <w:r w:rsidR="00F630C7" w:rsidRPr="00757457">
        <w:rPr>
          <w:szCs w:val="28"/>
        </w:rPr>
        <w:t>,</w:t>
      </w:r>
      <w:r w:rsidRPr="00757457">
        <w:rPr>
          <w:szCs w:val="28"/>
          <w:lang w:val="vi-VN"/>
        </w:rPr>
        <w:t xml:space="preserve"> ổn định kinh tế v</w:t>
      </w:r>
      <w:r w:rsidR="00142CD6" w:rsidRPr="00757457">
        <w:rPr>
          <w:szCs w:val="28"/>
        </w:rPr>
        <w:t>ĩ</w:t>
      </w:r>
      <w:r w:rsidRPr="00757457">
        <w:rPr>
          <w:szCs w:val="28"/>
          <w:lang w:val="vi-VN"/>
        </w:rPr>
        <w:t xml:space="preserve"> mô. </w:t>
      </w:r>
      <w:r w:rsidR="00D36DF7" w:rsidRPr="00757457">
        <w:rPr>
          <w:i/>
          <w:szCs w:val="28"/>
          <w:lang w:val="en-GB"/>
        </w:rPr>
        <w:t>(</w:t>
      </w:r>
      <w:r w:rsidR="00B602A4" w:rsidRPr="00757457">
        <w:rPr>
          <w:i/>
          <w:iCs/>
          <w:szCs w:val="28"/>
          <w:lang w:val="vi-VN"/>
        </w:rPr>
        <w:t>0</w:t>
      </w:r>
      <w:r w:rsidR="00513871" w:rsidRPr="00757457">
        <w:rPr>
          <w:i/>
          <w:iCs/>
          <w:szCs w:val="28"/>
        </w:rPr>
        <w:t>1</w:t>
      </w:r>
      <w:r w:rsidR="00D36DF7" w:rsidRPr="00757457">
        <w:rPr>
          <w:i/>
          <w:iCs/>
          <w:szCs w:val="28"/>
          <w:lang w:val="vi-VN"/>
        </w:rPr>
        <w:t xml:space="preserve"> ý kiến</w:t>
      </w:r>
      <w:r w:rsidR="00D36DF7" w:rsidRPr="00757457">
        <w:rPr>
          <w:i/>
          <w:szCs w:val="28"/>
          <w:lang w:val="vi-VN"/>
        </w:rPr>
        <w:t xml:space="preserve">) </w:t>
      </w:r>
    </w:p>
    <w:p w14:paraId="53A17B97" w14:textId="1B33E818" w:rsidR="00B27C46" w:rsidRPr="00757457" w:rsidRDefault="00B27C46" w:rsidP="003A5DC8">
      <w:pPr>
        <w:pStyle w:val="Heading1"/>
        <w:rPr>
          <w:sz w:val="26"/>
          <w:szCs w:val="26"/>
          <w:lang w:val="fi-FI"/>
        </w:rPr>
      </w:pPr>
      <w:bookmarkStart w:id="1" w:name="_Toc149224853"/>
      <w:r w:rsidRPr="00757457">
        <w:rPr>
          <w:sz w:val="26"/>
          <w:szCs w:val="26"/>
          <w:lang w:val="fi-FI"/>
        </w:rPr>
        <w:t xml:space="preserve">II. </w:t>
      </w:r>
      <w:bookmarkEnd w:id="1"/>
      <w:r w:rsidR="00722877" w:rsidRPr="00757457">
        <w:rPr>
          <w:sz w:val="26"/>
          <w:szCs w:val="26"/>
        </w:rPr>
        <w:t>VỀ NỘI DUNG CỤ THỂ CỦA DỰ THẢO LUẬT</w:t>
      </w:r>
      <w:r w:rsidR="00DA210E" w:rsidRPr="00757457">
        <w:rPr>
          <w:sz w:val="26"/>
          <w:szCs w:val="26"/>
          <w:lang w:val="fi-FI"/>
        </w:rPr>
        <w:t xml:space="preserve"> </w:t>
      </w:r>
    </w:p>
    <w:p w14:paraId="750F3A40" w14:textId="75F6C714" w:rsidR="00735925" w:rsidRPr="00757457" w:rsidRDefault="00735925" w:rsidP="00BC5D38">
      <w:pPr>
        <w:pStyle w:val="Heading2"/>
        <w:rPr>
          <w:color w:val="auto"/>
        </w:rPr>
      </w:pPr>
      <w:bookmarkStart w:id="2" w:name="_Toc149224854"/>
      <w:r w:rsidRPr="00757457">
        <w:rPr>
          <w:color w:val="auto"/>
        </w:rPr>
        <w:t xml:space="preserve">1. Về những quy định chung (Chương I, từ Điều 1 đến Điều </w:t>
      </w:r>
      <w:r w:rsidR="00A5538C" w:rsidRPr="00757457">
        <w:rPr>
          <w:color w:val="auto"/>
        </w:rPr>
        <w:t>15</w:t>
      </w:r>
      <w:r w:rsidRPr="00757457">
        <w:rPr>
          <w:color w:val="auto"/>
        </w:rPr>
        <w:t>)</w:t>
      </w:r>
      <w:bookmarkEnd w:id="2"/>
      <w:r w:rsidRPr="00757457">
        <w:rPr>
          <w:color w:val="auto"/>
        </w:rPr>
        <w:t xml:space="preserve"> </w:t>
      </w:r>
    </w:p>
    <w:p w14:paraId="338C6F97" w14:textId="14765D62" w:rsidR="00E765CB" w:rsidRPr="00757457" w:rsidRDefault="00E765CB" w:rsidP="00BC5D38">
      <w:pPr>
        <w:pStyle w:val="Heading4"/>
        <w:rPr>
          <w:color w:val="auto"/>
        </w:rPr>
      </w:pPr>
      <w:bookmarkStart w:id="3" w:name="_Toc149224858"/>
      <w:r w:rsidRPr="00757457">
        <w:rPr>
          <w:color w:val="auto"/>
        </w:rPr>
        <w:t>1.</w:t>
      </w:r>
      <w:r w:rsidR="00513871" w:rsidRPr="00757457">
        <w:rPr>
          <w:color w:val="auto"/>
        </w:rPr>
        <w:t>1</w:t>
      </w:r>
      <w:r w:rsidRPr="00757457">
        <w:rPr>
          <w:color w:val="auto"/>
        </w:rPr>
        <w:t xml:space="preserve">. Về </w:t>
      </w:r>
      <w:r w:rsidR="007E21F2" w:rsidRPr="00757457">
        <w:rPr>
          <w:color w:val="auto"/>
        </w:rPr>
        <w:t xml:space="preserve">giải thích từ ngữ </w:t>
      </w:r>
      <w:r w:rsidRPr="00757457">
        <w:rPr>
          <w:color w:val="auto"/>
        </w:rPr>
        <w:t xml:space="preserve">(Điều </w:t>
      </w:r>
      <w:r w:rsidR="007E21F2" w:rsidRPr="00757457">
        <w:rPr>
          <w:color w:val="auto"/>
        </w:rPr>
        <w:t>4</w:t>
      </w:r>
      <w:r w:rsidRPr="00757457">
        <w:rPr>
          <w:color w:val="auto"/>
        </w:rPr>
        <w:t>)</w:t>
      </w:r>
      <w:bookmarkEnd w:id="3"/>
    </w:p>
    <w:p w14:paraId="1C8671C3" w14:textId="1B12BCE3" w:rsidR="00275F42" w:rsidRPr="00757457" w:rsidRDefault="00A34ADB" w:rsidP="002F5B08">
      <w:pPr>
        <w:spacing w:after="0"/>
        <w:rPr>
          <w:szCs w:val="28"/>
        </w:rPr>
      </w:pPr>
      <w:r w:rsidRPr="00757457">
        <w:rPr>
          <w:szCs w:val="28"/>
        </w:rPr>
        <w:t xml:space="preserve">- </w:t>
      </w:r>
      <w:r w:rsidR="00275F42" w:rsidRPr="00757457">
        <w:rPr>
          <w:szCs w:val="28"/>
        </w:rPr>
        <w:t xml:space="preserve">Có ý kiến đề nghị </w:t>
      </w:r>
      <w:r w:rsidR="002F5B08" w:rsidRPr="00757457">
        <w:rPr>
          <w:szCs w:val="28"/>
        </w:rPr>
        <w:t xml:space="preserve">xem xét không áp dụng quy định tại điểm a và điểm d khoản 24 Điều 4 của dự thảo Luật đối với quỹ tín dụng nhân dân. Trên thực tế quy mô dư nợ tín dụng của khách hàng là pháp nhân chiếm tỷ trọng nhỏ trong cơ cấu tổng dư nợ của quỹ tín dụng nhân dân. Đồng thời, đối với người có liên quan là cá nhân của quỹ tín dụng nhân dân </w:t>
      </w:r>
      <w:r w:rsidR="00CD6131" w:rsidRPr="00757457">
        <w:rPr>
          <w:szCs w:val="28"/>
        </w:rPr>
        <w:t>đề nghị</w:t>
      </w:r>
      <w:r w:rsidR="002F5B08" w:rsidRPr="00757457">
        <w:rPr>
          <w:szCs w:val="28"/>
        </w:rPr>
        <w:t xml:space="preserve"> giữ như quy định của luật hiện hành </w:t>
      </w:r>
      <w:r w:rsidR="002F5B08" w:rsidRPr="00757457">
        <w:rPr>
          <w:spacing w:val="4"/>
          <w:szCs w:val="28"/>
        </w:rPr>
        <w:t>chỉ bao gồm cá nhân với vợ</w:t>
      </w:r>
      <w:r w:rsidR="00CD6131" w:rsidRPr="00757457">
        <w:rPr>
          <w:spacing w:val="4"/>
          <w:szCs w:val="28"/>
        </w:rPr>
        <w:t>,</w:t>
      </w:r>
      <w:r w:rsidR="002F5B08" w:rsidRPr="00757457">
        <w:rPr>
          <w:spacing w:val="4"/>
          <w:szCs w:val="28"/>
        </w:rPr>
        <w:t xml:space="preserve"> chồng, cha</w:t>
      </w:r>
      <w:r w:rsidR="00CD6131" w:rsidRPr="00757457">
        <w:rPr>
          <w:spacing w:val="4"/>
          <w:szCs w:val="28"/>
        </w:rPr>
        <w:t>,</w:t>
      </w:r>
      <w:r w:rsidR="002F5B08" w:rsidRPr="00757457">
        <w:rPr>
          <w:spacing w:val="4"/>
          <w:szCs w:val="28"/>
        </w:rPr>
        <w:t xml:space="preserve"> mẹ, con, anh</w:t>
      </w:r>
      <w:r w:rsidR="00CD6131" w:rsidRPr="00757457">
        <w:rPr>
          <w:spacing w:val="4"/>
          <w:szCs w:val="28"/>
        </w:rPr>
        <w:t>,</w:t>
      </w:r>
      <w:r w:rsidR="002F5B08" w:rsidRPr="00757457">
        <w:rPr>
          <w:spacing w:val="4"/>
          <w:szCs w:val="28"/>
        </w:rPr>
        <w:t xml:space="preserve"> chị</w:t>
      </w:r>
      <w:r w:rsidR="00CD6131" w:rsidRPr="00757457">
        <w:rPr>
          <w:spacing w:val="4"/>
          <w:szCs w:val="28"/>
        </w:rPr>
        <w:t>,</w:t>
      </w:r>
      <w:r w:rsidR="002F5B08" w:rsidRPr="00757457">
        <w:rPr>
          <w:spacing w:val="4"/>
          <w:szCs w:val="28"/>
        </w:rPr>
        <w:t xml:space="preserve"> em của người này.</w:t>
      </w:r>
      <w:r w:rsidR="00275F42" w:rsidRPr="00757457">
        <w:rPr>
          <w:spacing w:val="4"/>
          <w:szCs w:val="28"/>
        </w:rPr>
        <w:t xml:space="preserve"> </w:t>
      </w:r>
      <w:r w:rsidR="00AF4460" w:rsidRPr="00757457">
        <w:rPr>
          <w:i/>
          <w:spacing w:val="4"/>
          <w:szCs w:val="28"/>
        </w:rPr>
        <w:t>(01 ý kiến</w:t>
      </w:r>
      <w:r w:rsidR="00AF4460" w:rsidRPr="00757457">
        <w:rPr>
          <w:i/>
          <w:szCs w:val="28"/>
        </w:rPr>
        <w:t xml:space="preserve">) </w:t>
      </w:r>
    </w:p>
    <w:p w14:paraId="38E522BD" w14:textId="34E25AA5" w:rsidR="00A34ADB" w:rsidRPr="00757457" w:rsidRDefault="00A34ADB" w:rsidP="002F5B08">
      <w:pPr>
        <w:spacing w:after="0"/>
        <w:rPr>
          <w:szCs w:val="28"/>
        </w:rPr>
      </w:pPr>
      <w:r w:rsidRPr="00757457">
        <w:rPr>
          <w:szCs w:val="28"/>
        </w:rPr>
        <w:t xml:space="preserve">- Có ý kiến đề nghị rà soát sửa đổi khái niệm về bao thanh toán và các nội dung tương ứng để bảo đảm rõ ràng, đúng bản chất và phù hợp với thông lệ quốc tế. </w:t>
      </w:r>
      <w:r w:rsidRPr="00757457">
        <w:rPr>
          <w:i/>
          <w:szCs w:val="28"/>
        </w:rPr>
        <w:t>(01 ý kiến)</w:t>
      </w:r>
    </w:p>
    <w:p w14:paraId="474DFD3C" w14:textId="10683383" w:rsidR="00D10401" w:rsidRPr="00757457" w:rsidRDefault="00D10401" w:rsidP="00FB61EE">
      <w:pPr>
        <w:spacing w:after="0"/>
        <w:rPr>
          <w:b/>
        </w:rPr>
      </w:pPr>
      <w:r w:rsidRPr="00757457">
        <w:rPr>
          <w:b/>
          <w:szCs w:val="28"/>
          <w:lang w:bidi="vi-VN"/>
        </w:rPr>
        <w:lastRenderedPageBreak/>
        <w:t>1.</w:t>
      </w:r>
      <w:r w:rsidR="00513871" w:rsidRPr="00757457">
        <w:rPr>
          <w:b/>
          <w:szCs w:val="28"/>
          <w:lang w:bidi="vi-VN"/>
        </w:rPr>
        <w:t>2</w:t>
      </w:r>
      <w:r w:rsidRPr="00757457">
        <w:rPr>
          <w:b/>
          <w:szCs w:val="28"/>
          <w:lang w:bidi="vi-VN"/>
        </w:rPr>
        <w:t xml:space="preserve">. Về </w:t>
      </w:r>
      <w:r w:rsidRPr="00757457">
        <w:rPr>
          <w:b/>
        </w:rPr>
        <w:t>sử dụng thuật ngữ liên quan đến hoạt động ngân hàng (Điều 5)</w:t>
      </w:r>
    </w:p>
    <w:p w14:paraId="1D41BDD8" w14:textId="4A103EB3" w:rsidR="00D10401" w:rsidRPr="00757457" w:rsidRDefault="00D10401" w:rsidP="00FB61EE">
      <w:pPr>
        <w:spacing w:after="0"/>
        <w:rPr>
          <w:b/>
          <w:i/>
          <w:szCs w:val="28"/>
          <w:lang w:bidi="vi-VN"/>
        </w:rPr>
      </w:pPr>
      <w:r w:rsidRPr="00757457">
        <w:t xml:space="preserve">Có ý kiến cho rằng, Điều 5 dự thảo Luật quy định: </w:t>
      </w:r>
      <w:r w:rsidRPr="00757457">
        <w:rPr>
          <w:i/>
        </w:rPr>
        <w:t>" Tổ chức không phải là tổ chức tín dụng</w:t>
      </w:r>
      <w:r w:rsidRPr="00757457">
        <w:rPr>
          <w:i/>
          <w:lang w:val="vi-VN"/>
        </w:rPr>
        <w:t>, chi nhánh ngân hàng nước ngoài</w:t>
      </w:r>
      <w:r w:rsidRPr="00757457">
        <w:rPr>
          <w:i/>
        </w:rPr>
        <w:t xml:space="preserve"> không được phép sử dụng cụm từ hoặc thuật ngữ “tổ chức tín dụng”, “ngân hàng”, “công ty tài chính”, “công ty cho thuê tài chính”, “tổ chức tài chính vi mô”, “quỹ tín dụng nhân dân” hoặc cụm từ, thuật ngữ khác..."</w:t>
      </w:r>
      <w:r w:rsidRPr="00757457">
        <w:t>, tuy nhiên</w:t>
      </w:r>
      <w:r w:rsidR="00B61767" w:rsidRPr="00757457">
        <w:t>,</w:t>
      </w:r>
      <w:r w:rsidRPr="00757457">
        <w:t xml:space="preserve"> trong thực tế thời gian qua việc đặt tên doanh nghiệp có các thuật ngữ: </w:t>
      </w:r>
      <w:r w:rsidRPr="00757457">
        <w:rPr>
          <w:i/>
        </w:rPr>
        <w:t>"Tổ chức tín dụng, ngân hàng, công ty tài chính, công ty cho thuê tài chính, tổ chức tài chính vi mô, quỹ tín dụng nhân dân"</w:t>
      </w:r>
      <w:r w:rsidRPr="00757457">
        <w:t xml:space="preserve"> vẫn còn diễn ra tràn lan, gây hiểu nhầm với các tổ chức tín dụng hoặc quảng cáo các nội dung hoạt động liên quan đến hoạt động của ngân hàng. Do đó, để hạn chế thấp nhất </w:t>
      </w:r>
      <w:r w:rsidRPr="00757457">
        <w:rPr>
          <w:spacing w:val="-4"/>
        </w:rPr>
        <w:t xml:space="preserve">tình trạng này, đề nghị cần bổ sung quy định Thống đốc Ngân hàng Nhà nước quy định cụ thể các cụm từ, thuật ngữ liên quan đến hoạt động của ngân hàng. </w:t>
      </w:r>
      <w:r w:rsidRPr="00757457">
        <w:rPr>
          <w:i/>
          <w:spacing w:val="-4"/>
          <w:szCs w:val="28"/>
          <w:lang w:val="en-GB" w:bidi="vi-VN"/>
        </w:rPr>
        <w:t>(</w:t>
      </w:r>
      <w:r w:rsidRPr="00757457">
        <w:rPr>
          <w:i/>
          <w:iCs/>
          <w:spacing w:val="-4"/>
          <w:szCs w:val="28"/>
          <w:lang w:val="vi-VN" w:bidi="vi-VN"/>
        </w:rPr>
        <w:t>01 ý kiến</w:t>
      </w:r>
      <w:r w:rsidRPr="00757457">
        <w:rPr>
          <w:i/>
          <w:spacing w:val="-4"/>
          <w:szCs w:val="28"/>
          <w:lang w:val="vi-VN" w:bidi="vi-VN"/>
        </w:rPr>
        <w:t>)</w:t>
      </w:r>
    </w:p>
    <w:p w14:paraId="5433D714" w14:textId="5671DA2B" w:rsidR="00AF151C" w:rsidRPr="00757457" w:rsidRDefault="006849C1" w:rsidP="00BC5D38">
      <w:pPr>
        <w:pStyle w:val="Heading4"/>
        <w:rPr>
          <w:color w:val="auto"/>
          <w:spacing w:val="-2"/>
        </w:rPr>
      </w:pPr>
      <w:bookmarkStart w:id="4" w:name="_Toc149224885"/>
      <w:r w:rsidRPr="00757457">
        <w:rPr>
          <w:color w:val="auto"/>
        </w:rPr>
        <w:t>1.</w:t>
      </w:r>
      <w:r w:rsidR="00513871" w:rsidRPr="00757457">
        <w:rPr>
          <w:color w:val="auto"/>
        </w:rPr>
        <w:t>3</w:t>
      </w:r>
      <w:r w:rsidRPr="00757457">
        <w:rPr>
          <w:color w:val="auto"/>
        </w:rPr>
        <w:t xml:space="preserve">. </w:t>
      </w:r>
      <w:bookmarkStart w:id="5" w:name="_Toc149224888"/>
      <w:bookmarkEnd w:id="4"/>
      <w:r w:rsidR="00AF151C" w:rsidRPr="00757457">
        <w:rPr>
          <w:color w:val="auto"/>
        </w:rPr>
        <w:t xml:space="preserve">Về </w:t>
      </w:r>
      <w:r w:rsidR="000D16F6" w:rsidRPr="00757457">
        <w:rPr>
          <w:color w:val="auto"/>
        </w:rPr>
        <w:t xml:space="preserve">bảo vệ quyền lợi của khách hàng </w:t>
      </w:r>
      <w:r w:rsidR="00AF151C" w:rsidRPr="00757457">
        <w:rPr>
          <w:color w:val="auto"/>
        </w:rPr>
        <w:t xml:space="preserve">(Điều </w:t>
      </w:r>
      <w:r w:rsidR="000D16F6" w:rsidRPr="00757457">
        <w:rPr>
          <w:color w:val="auto"/>
        </w:rPr>
        <w:t>10</w:t>
      </w:r>
      <w:r w:rsidR="00AF151C" w:rsidRPr="00757457">
        <w:rPr>
          <w:color w:val="auto"/>
        </w:rPr>
        <w:t>)</w:t>
      </w:r>
      <w:bookmarkEnd w:id="5"/>
    </w:p>
    <w:p w14:paraId="2EC44EEC" w14:textId="35D3CF6F" w:rsidR="00262D57" w:rsidRPr="00757457" w:rsidRDefault="00262D57" w:rsidP="00262D57">
      <w:pPr>
        <w:spacing w:after="0"/>
        <w:rPr>
          <w:b/>
          <w:i/>
          <w:szCs w:val="28"/>
          <w:lang w:bidi="vi-VN"/>
        </w:rPr>
      </w:pPr>
      <w:r w:rsidRPr="00757457">
        <w:t>Có ý kiến cho rằng, mặc dù đã có các quy định liên quan trong Luật Kinh doanh bảo hiểm năm 2022 và các văn bản pháp luật liên quan khác; tuy nhiên, để bảo vệ tốt quyền lợi của khách hàng, cần nghiên cứu luật hóa để có chế tài ngăn chặn, xử lý nghiêm đối với các hành vi vi phạm của nhân viên các tổ chức tín dụng</w:t>
      </w:r>
      <w:r w:rsidR="00B61767" w:rsidRPr="00757457">
        <w:t>,</w:t>
      </w:r>
      <w:r w:rsidRPr="00757457">
        <w:t xml:space="preserve"> ngân hàng</w:t>
      </w:r>
      <w:r w:rsidR="00B61767" w:rsidRPr="00757457">
        <w:t>,</w:t>
      </w:r>
      <w:r w:rsidRPr="00757457">
        <w:t xml:space="preserve"> như</w:t>
      </w:r>
      <w:r w:rsidR="00B61767" w:rsidRPr="00757457">
        <w:t>:</w:t>
      </w:r>
      <w:r w:rsidRPr="00757457">
        <w:t xml:space="preserve"> việc tư vấn không đầy đủ khiến một số khách hàng nhầm lẫn giữa sản phẩm bảo hiểm và sản phẩm ngân hàng hoặc yêu cầu mua bảo hiểm gắn với các khoản vay khi có nhu cầu vay vốn của ngân hàng như các phương tiện thông tin đại chúng đã nêu trong thời gian vừa qua. </w:t>
      </w:r>
      <w:r w:rsidRPr="00757457">
        <w:rPr>
          <w:i/>
          <w:szCs w:val="28"/>
          <w:lang w:val="en-GB" w:bidi="vi-VN"/>
        </w:rPr>
        <w:t>(</w:t>
      </w:r>
      <w:r w:rsidRPr="00757457">
        <w:rPr>
          <w:i/>
          <w:iCs/>
          <w:szCs w:val="28"/>
          <w:lang w:val="vi-VN" w:bidi="vi-VN"/>
        </w:rPr>
        <w:t>01 ý kiến</w:t>
      </w:r>
      <w:r w:rsidRPr="00757457">
        <w:rPr>
          <w:i/>
          <w:szCs w:val="28"/>
          <w:lang w:val="vi-VN" w:bidi="vi-VN"/>
        </w:rPr>
        <w:t>)</w:t>
      </w:r>
    </w:p>
    <w:p w14:paraId="0E79FB7F" w14:textId="621D2397" w:rsidR="006E36FE" w:rsidRPr="00757457" w:rsidRDefault="00E5029B" w:rsidP="00BC5D38">
      <w:pPr>
        <w:pStyle w:val="Heading2"/>
        <w:rPr>
          <w:color w:val="auto"/>
        </w:rPr>
      </w:pPr>
      <w:bookmarkStart w:id="6" w:name="_Toc149224895"/>
      <w:r w:rsidRPr="00757457">
        <w:rPr>
          <w:color w:val="auto"/>
        </w:rPr>
        <w:t>2</w:t>
      </w:r>
      <w:r w:rsidR="006E36FE" w:rsidRPr="00757457">
        <w:rPr>
          <w:color w:val="auto"/>
        </w:rPr>
        <w:t xml:space="preserve">. Về </w:t>
      </w:r>
      <w:r w:rsidRPr="00757457">
        <w:rPr>
          <w:color w:val="auto"/>
        </w:rPr>
        <w:t>Ngân hàng Chính sách</w:t>
      </w:r>
      <w:r w:rsidR="006E36FE" w:rsidRPr="00757457">
        <w:rPr>
          <w:color w:val="auto"/>
        </w:rPr>
        <w:t xml:space="preserve"> (</w:t>
      </w:r>
      <w:r w:rsidRPr="00757457">
        <w:rPr>
          <w:color w:val="auto"/>
        </w:rPr>
        <w:t xml:space="preserve">Chương </w:t>
      </w:r>
      <w:r w:rsidR="00E7142C" w:rsidRPr="00757457">
        <w:rPr>
          <w:color w:val="auto"/>
        </w:rPr>
        <w:t>II, từ Điều 16 đến Điều 26</w:t>
      </w:r>
      <w:r w:rsidR="006E36FE" w:rsidRPr="00757457">
        <w:rPr>
          <w:color w:val="auto"/>
        </w:rPr>
        <w:t>)</w:t>
      </w:r>
      <w:bookmarkEnd w:id="6"/>
    </w:p>
    <w:p w14:paraId="2A568758" w14:textId="12EB337F" w:rsidR="00D10401" w:rsidRPr="00757457" w:rsidRDefault="00D10401" w:rsidP="00FB61EE">
      <w:pPr>
        <w:tabs>
          <w:tab w:val="left" w:leader="dot" w:pos="7980"/>
        </w:tabs>
        <w:spacing w:after="0"/>
        <w:rPr>
          <w:i/>
          <w:szCs w:val="28"/>
        </w:rPr>
      </w:pPr>
      <w:r w:rsidRPr="00757457">
        <w:t>Có ý kiến cho rằng, khoản 1 Điều 16 dự thảo Luật quy định: "</w:t>
      </w:r>
      <w:r w:rsidR="00CB33D2" w:rsidRPr="00757457">
        <w:t xml:space="preserve"> Ngân hàng chính sách do Thủ tướng Chính phủ thành lập, hoạt động không vì mục tiêu lợi nhuận nhằm thực hiện các chính sách kinh tế </w:t>
      </w:r>
      <w:r w:rsidR="00CB33D2" w:rsidRPr="00757457">
        <w:rPr>
          <w:lang w:val="vi-VN"/>
        </w:rPr>
        <w:t xml:space="preserve">- </w:t>
      </w:r>
      <w:r w:rsidR="00CB33D2" w:rsidRPr="00757457">
        <w:t>xã hội của Nhà nước”, tuy nhiên</w:t>
      </w:r>
      <w:r w:rsidRPr="00757457">
        <w:t xml:space="preserve"> để</w:t>
      </w:r>
      <w:r w:rsidR="00CB33D2" w:rsidRPr="00757457">
        <w:t xml:space="preserve"> Ngân hàng c</w:t>
      </w:r>
      <w:r w:rsidRPr="00757457">
        <w:t>hính sách duy trì và phát triển, hoạt động ổn định, an toàn, hiệu quả</w:t>
      </w:r>
      <w:r w:rsidR="00CB33D2" w:rsidRPr="00757457">
        <w:t>, đ</w:t>
      </w:r>
      <w:r w:rsidRPr="00757457">
        <w:t xml:space="preserve">ề nghị cần </w:t>
      </w:r>
      <w:r w:rsidR="00CB33D2" w:rsidRPr="00757457">
        <w:t xml:space="preserve">bổ sung </w:t>
      </w:r>
      <w:r w:rsidRPr="00757457">
        <w:t>quy định hoạt động của Ngân hàng chính sách không vì mục tiêu lợi nhuận nhưng phải đảm bảo an toàn vốn.</w:t>
      </w:r>
      <w:r w:rsidR="00CB33D2" w:rsidRPr="00757457">
        <w:t xml:space="preserve"> </w:t>
      </w:r>
      <w:r w:rsidR="00CB33D2" w:rsidRPr="00757457">
        <w:rPr>
          <w:bCs/>
          <w:i/>
          <w:iCs/>
          <w:szCs w:val="28"/>
          <w:lang w:val="en-GB"/>
        </w:rPr>
        <w:t>(</w:t>
      </w:r>
      <w:r w:rsidR="00CB33D2" w:rsidRPr="00757457">
        <w:rPr>
          <w:bCs/>
          <w:i/>
          <w:iCs/>
          <w:szCs w:val="28"/>
          <w:lang w:val="vi-VN"/>
        </w:rPr>
        <w:t>01 ý kiến)</w:t>
      </w:r>
    </w:p>
    <w:p w14:paraId="376B391E" w14:textId="5C5B1588" w:rsidR="00735925" w:rsidRPr="00757457" w:rsidRDefault="00E7142C" w:rsidP="00BC5D38">
      <w:pPr>
        <w:pStyle w:val="Heading2"/>
        <w:rPr>
          <w:color w:val="auto"/>
          <w:lang w:val="da-DK"/>
        </w:rPr>
      </w:pPr>
      <w:bookmarkStart w:id="7" w:name="_Toc149224902"/>
      <w:r w:rsidRPr="00757457">
        <w:rPr>
          <w:color w:val="auto"/>
          <w:lang w:val="pt-BR"/>
        </w:rPr>
        <w:t>3</w:t>
      </w:r>
      <w:r w:rsidR="00735925" w:rsidRPr="00757457">
        <w:rPr>
          <w:color w:val="auto"/>
          <w:lang w:val="da-DK"/>
        </w:rPr>
        <w:t xml:space="preserve">. Về </w:t>
      </w:r>
      <w:r w:rsidRPr="00757457">
        <w:rPr>
          <w:color w:val="auto"/>
          <w:lang w:val="da-DK"/>
        </w:rPr>
        <w:t>Giấy</w:t>
      </w:r>
      <w:r w:rsidRPr="00757457">
        <w:rPr>
          <w:color w:val="auto"/>
        </w:rPr>
        <w:t xml:space="preserve"> phép</w:t>
      </w:r>
      <w:r w:rsidR="00735925" w:rsidRPr="00757457">
        <w:rPr>
          <w:color w:val="auto"/>
          <w:lang w:val="da-DK"/>
        </w:rPr>
        <w:t xml:space="preserve"> (Chương </w:t>
      </w:r>
      <w:r w:rsidRPr="00757457">
        <w:rPr>
          <w:color w:val="auto"/>
          <w:lang w:val="da-DK"/>
        </w:rPr>
        <w:t>III</w:t>
      </w:r>
      <w:r w:rsidRPr="00757457">
        <w:rPr>
          <w:color w:val="auto"/>
        </w:rPr>
        <w:t>, từ Điều 27 đến Điều 37</w:t>
      </w:r>
      <w:r w:rsidR="00735925" w:rsidRPr="00757457">
        <w:rPr>
          <w:color w:val="auto"/>
          <w:lang w:val="da-DK"/>
        </w:rPr>
        <w:t>)</w:t>
      </w:r>
      <w:bookmarkEnd w:id="7"/>
    </w:p>
    <w:p w14:paraId="18EC615C" w14:textId="637AC084" w:rsidR="00EC7B62" w:rsidRPr="00757457" w:rsidRDefault="001B2FDB" w:rsidP="00CD6131">
      <w:pPr>
        <w:spacing w:after="0"/>
        <w:rPr>
          <w:szCs w:val="28"/>
          <w:lang w:val="vi-VN"/>
        </w:rPr>
      </w:pPr>
      <w:r w:rsidRPr="00757457">
        <w:rPr>
          <w:iCs/>
          <w:szCs w:val="28"/>
        </w:rPr>
        <w:t xml:space="preserve">Có ý kiến </w:t>
      </w:r>
      <w:r w:rsidR="00CD6131" w:rsidRPr="00757457">
        <w:rPr>
          <w:iCs/>
          <w:szCs w:val="28"/>
        </w:rPr>
        <w:t>cho rằng, việc hợp nhất Giấy phép thành lập và hoạt động của tổ chức tín dụng đồng thời là Giấy chứng nhận đăng ký doanh nghiệp là một bước đột phá trong giảm thiểu thủ tục hành chính cho doanh nghiệp, giảm đáng kể thời gian, chi phí, tạo môi trường đầu tư thuận lợi cho doanh nghiệp</w:t>
      </w:r>
      <w:r w:rsidR="005244A2" w:rsidRPr="00757457">
        <w:rPr>
          <w:bCs/>
          <w:szCs w:val="28"/>
          <w:lang w:val="en-SG"/>
        </w:rPr>
        <w:t>.</w:t>
      </w:r>
      <w:r w:rsidR="005244A2" w:rsidRPr="00757457">
        <w:rPr>
          <w:bCs/>
          <w:szCs w:val="28"/>
          <w:lang w:val="vi-VN"/>
        </w:rPr>
        <w:t xml:space="preserve"> </w:t>
      </w:r>
      <w:r w:rsidR="005244A2" w:rsidRPr="00757457">
        <w:rPr>
          <w:bCs/>
          <w:i/>
          <w:szCs w:val="28"/>
          <w:lang w:val="en-GB"/>
        </w:rPr>
        <w:t>(</w:t>
      </w:r>
      <w:r w:rsidR="005244A2" w:rsidRPr="00757457">
        <w:rPr>
          <w:bCs/>
          <w:i/>
          <w:iCs/>
          <w:szCs w:val="28"/>
          <w:lang w:val="vi-VN"/>
        </w:rPr>
        <w:t>01 ý kiến</w:t>
      </w:r>
      <w:r w:rsidR="005244A2" w:rsidRPr="00757457">
        <w:rPr>
          <w:bCs/>
          <w:i/>
          <w:szCs w:val="28"/>
          <w:lang w:val="vi-VN"/>
        </w:rPr>
        <w:t>)</w:t>
      </w:r>
    </w:p>
    <w:p w14:paraId="1C27C1D7" w14:textId="6A5800A1" w:rsidR="00D159E0" w:rsidRPr="00757457" w:rsidRDefault="00D159E0" w:rsidP="00BC5D38">
      <w:pPr>
        <w:pStyle w:val="Heading4"/>
        <w:rPr>
          <w:color w:val="auto"/>
        </w:rPr>
      </w:pPr>
      <w:bookmarkStart w:id="8" w:name="_Toc149224914"/>
      <w:r w:rsidRPr="00757457">
        <w:rPr>
          <w:color w:val="auto"/>
        </w:rPr>
        <w:t>4</w:t>
      </w:r>
      <w:r w:rsidR="00BC04FD" w:rsidRPr="00757457">
        <w:rPr>
          <w:color w:val="auto"/>
        </w:rPr>
        <w:t xml:space="preserve">. Về </w:t>
      </w:r>
      <w:r w:rsidRPr="00757457">
        <w:rPr>
          <w:color w:val="auto"/>
        </w:rPr>
        <w:t>tổ chức quản trị, điều hành của tổ chức tín dụng (Chương IV, từ Điều 98)</w:t>
      </w:r>
    </w:p>
    <w:bookmarkEnd w:id="8"/>
    <w:p w14:paraId="42870D27" w14:textId="19C99ADC" w:rsidR="00F142AE" w:rsidRPr="00757457" w:rsidRDefault="00D159E0" w:rsidP="00D159E0">
      <w:pPr>
        <w:spacing w:after="0"/>
        <w:rPr>
          <w:i/>
          <w:iCs/>
          <w:szCs w:val="28"/>
        </w:rPr>
      </w:pPr>
      <w:r w:rsidRPr="00757457">
        <w:rPr>
          <w:iCs/>
          <w:szCs w:val="28"/>
        </w:rPr>
        <w:t xml:space="preserve">- </w:t>
      </w:r>
      <w:r w:rsidR="0049159A" w:rsidRPr="00757457">
        <w:rPr>
          <w:iCs/>
          <w:szCs w:val="28"/>
        </w:rPr>
        <w:t xml:space="preserve">Có ý kiến </w:t>
      </w:r>
      <w:r w:rsidR="00F142AE" w:rsidRPr="00757457">
        <w:rPr>
          <w:iCs/>
          <w:szCs w:val="28"/>
        </w:rPr>
        <w:t xml:space="preserve">cho rằng, quy định tại điểm b khoản 2 Điều 43 dự thảo Luật là nhằm tránh xung đột lợi ích khi thành viên Hội đồng quản trị có thể gây ảnh hưởng </w:t>
      </w:r>
      <w:r w:rsidR="00F142AE" w:rsidRPr="00757457">
        <w:rPr>
          <w:iCs/>
          <w:szCs w:val="28"/>
        </w:rPr>
        <w:lastRenderedPageBreak/>
        <w:t xml:space="preserve">đến các quyết định của ngân hàng nhằm có lợi ích cho doanh nghiệp khác của mình. Tuy nhiên, quy định này cần được cân nhắc một cách thận trọng hơn vì có thể sẽ gây nhiều vướng mắc trên thực tế. Tham gia Hội đồng quản trị của tổ chức tín dụng không phải là một công việc toàn thời gian. Việc hạn chế này có thể dẫn đến khó tìm được người đủ năng lực, kinh nghiệm, kiến thức để tham gia Hội đồng quản trị. Do đó, cần có biện pháp phù hợp hơn là quy định chặt chẽ về điều kiện và thủ tục cấp tín dụng đối với doanh nghiệp mà thành viên Hội đồng quản trị có lợi ích liên quan. </w:t>
      </w:r>
      <w:r w:rsidR="00F142AE" w:rsidRPr="00757457">
        <w:rPr>
          <w:i/>
          <w:iCs/>
          <w:szCs w:val="28"/>
        </w:rPr>
        <w:t>(01 ý kiến)</w:t>
      </w:r>
    </w:p>
    <w:p w14:paraId="12AB1723" w14:textId="6646B2FA" w:rsidR="00BC04FD" w:rsidRPr="00757457" w:rsidRDefault="00D159E0" w:rsidP="00D159E0">
      <w:pPr>
        <w:spacing w:after="0"/>
        <w:rPr>
          <w:i/>
          <w:szCs w:val="28"/>
          <w:lang w:val="vi-VN"/>
        </w:rPr>
      </w:pPr>
      <w:r w:rsidRPr="00757457">
        <w:rPr>
          <w:iCs/>
          <w:szCs w:val="28"/>
        </w:rPr>
        <w:t xml:space="preserve">- </w:t>
      </w:r>
      <w:r w:rsidR="00552A56" w:rsidRPr="00757457">
        <w:rPr>
          <w:iCs/>
          <w:szCs w:val="28"/>
        </w:rPr>
        <w:t xml:space="preserve">Có ý kiến </w:t>
      </w:r>
      <w:r w:rsidR="0024410F" w:rsidRPr="00757457">
        <w:rPr>
          <w:iCs/>
          <w:szCs w:val="28"/>
        </w:rPr>
        <w:t>đề nghị khoản 5 Điều 52 của dự thảo Luật không quy định nhiệm vụ giám sát thông qua giám sát việc thực hiện của Ban Kiểm soát</w:t>
      </w:r>
      <w:r w:rsidR="00B61767" w:rsidRPr="00757457">
        <w:rPr>
          <w:iCs/>
          <w:szCs w:val="28"/>
        </w:rPr>
        <w:t>,</w:t>
      </w:r>
      <w:r w:rsidR="0024410F" w:rsidRPr="00757457">
        <w:rPr>
          <w:iCs/>
          <w:szCs w:val="28"/>
        </w:rPr>
        <w:t xml:space="preserve"> vì Ban kiểm soát không nằm trong quy trình thực hiện các dự án đầu tư, mua</w:t>
      </w:r>
      <w:r w:rsidR="00F3088C" w:rsidRPr="00757457">
        <w:rPr>
          <w:iCs/>
          <w:szCs w:val="28"/>
        </w:rPr>
        <w:t>,</w:t>
      </w:r>
      <w:r w:rsidR="0024410F" w:rsidRPr="00757457">
        <w:rPr>
          <w:iCs/>
          <w:szCs w:val="28"/>
        </w:rPr>
        <w:t xml:space="preserve"> bán tài sản cố định, hợp đồng giao dịch khác nên khó giám sát việc thông qua các giao dịch. Ban Kiểm soát không đủ dữ liệu kịp thời và nguồn lực để giám sát cả quá trình thực hiện dự án</w:t>
      </w:r>
      <w:r w:rsidR="00F3088C" w:rsidRPr="00757457">
        <w:rPr>
          <w:iCs/>
          <w:szCs w:val="28"/>
        </w:rPr>
        <w:t>,</w:t>
      </w:r>
      <w:r w:rsidR="0024410F" w:rsidRPr="00757457">
        <w:rPr>
          <w:iCs/>
          <w:szCs w:val="28"/>
        </w:rPr>
        <w:t xml:space="preserve"> giao dịch đó.</w:t>
      </w:r>
      <w:r w:rsidR="009B68F1" w:rsidRPr="00757457">
        <w:rPr>
          <w:iCs/>
          <w:szCs w:val="28"/>
        </w:rPr>
        <w:t xml:space="preserve"> Đồng thời, </w:t>
      </w:r>
      <w:r w:rsidR="0024410F" w:rsidRPr="00757457">
        <w:rPr>
          <w:iCs/>
          <w:szCs w:val="28"/>
        </w:rPr>
        <w:t>đề nghị làm rõ Ban Kiểm soát thực hiện giám sát việc thông qua và thực hiện dự án đầu</w:t>
      </w:r>
      <w:r w:rsidR="0024410F" w:rsidRPr="00757457">
        <w:rPr>
          <w:bCs/>
          <w:iCs/>
          <w:szCs w:val="28"/>
          <w:lang w:val="vi-VN" w:bidi="vi-VN"/>
        </w:rPr>
        <w:t xml:space="preserve"> tư mua, bán tài sản cố định thuộc thẩm quyền quyết định của Đại Hội đồng cổ đông, Hội đồng quản trị, Hội đồng thành viên hay toàn bộ các dự án đầu tư, mua</w:t>
      </w:r>
      <w:r w:rsidR="00F3088C" w:rsidRPr="00757457">
        <w:rPr>
          <w:bCs/>
          <w:iCs/>
          <w:szCs w:val="28"/>
          <w:lang w:val="en-GB" w:bidi="vi-VN"/>
        </w:rPr>
        <w:t>,</w:t>
      </w:r>
      <w:r w:rsidR="0024410F" w:rsidRPr="00757457">
        <w:rPr>
          <w:bCs/>
          <w:iCs/>
          <w:szCs w:val="28"/>
          <w:lang w:val="vi-VN" w:bidi="vi-VN"/>
        </w:rPr>
        <w:t xml:space="preserve"> bán tài sản cố định. Lập và gửi báo cáo đánh giá kiến nghị về nội dung này cho chủ sở hữu Đại hội đồng cổ đông, Hội đồng quản trị, Hội đồng thành viên được thực hiện vào thời điểm nào, trước khi thông qua hay sau khi thông qua, tần suất và thời gian theo báo cáo. Các báo cáo đánh giá, kiến nghị phải được gửi đồng thời cho chủ sở hữu Đại hội đồng cổ đông, Hội đồng quản trị, Hội đồng thành viên hay có nguyên tắc gửi</w:t>
      </w:r>
      <w:r w:rsidR="009B68F1" w:rsidRPr="00757457">
        <w:rPr>
          <w:bCs/>
          <w:iCs/>
          <w:szCs w:val="28"/>
          <w:lang w:val="vi-VN" w:bidi="vi-VN"/>
        </w:rPr>
        <w:t xml:space="preserve"> khác?</w:t>
      </w:r>
      <w:r w:rsidR="009B68F1" w:rsidRPr="00757457">
        <w:rPr>
          <w:bCs/>
          <w:iCs/>
          <w:szCs w:val="28"/>
          <w:lang w:bidi="vi-VN"/>
        </w:rPr>
        <w:t xml:space="preserve"> </w:t>
      </w:r>
      <w:r w:rsidR="00555456" w:rsidRPr="00757457">
        <w:rPr>
          <w:bCs/>
          <w:i/>
          <w:szCs w:val="28"/>
          <w:lang w:val="en-GB" w:bidi="vi-VN"/>
        </w:rPr>
        <w:t>(</w:t>
      </w:r>
      <w:r w:rsidR="00555456" w:rsidRPr="00757457">
        <w:rPr>
          <w:bCs/>
          <w:i/>
          <w:iCs/>
          <w:szCs w:val="28"/>
          <w:lang w:val="vi-VN" w:bidi="vi-VN"/>
        </w:rPr>
        <w:t>01 ý kiến</w:t>
      </w:r>
      <w:r w:rsidR="00555456" w:rsidRPr="00757457">
        <w:rPr>
          <w:bCs/>
          <w:i/>
          <w:szCs w:val="28"/>
          <w:lang w:val="vi-VN" w:bidi="vi-VN"/>
        </w:rPr>
        <w:t>)</w:t>
      </w:r>
    </w:p>
    <w:p w14:paraId="288D2BA9" w14:textId="764D1DA9" w:rsidR="00552A56" w:rsidRPr="00757457" w:rsidRDefault="00D159E0" w:rsidP="00BC5D38">
      <w:pPr>
        <w:pStyle w:val="Heading4"/>
        <w:rPr>
          <w:b w:val="0"/>
          <w:color w:val="auto"/>
        </w:rPr>
      </w:pPr>
      <w:bookmarkStart w:id="9" w:name="_Toc149224930"/>
      <w:r w:rsidRPr="00757457">
        <w:rPr>
          <w:b w:val="0"/>
          <w:color w:val="auto"/>
        </w:rPr>
        <w:t xml:space="preserve">- </w:t>
      </w:r>
      <w:r w:rsidR="00552A56" w:rsidRPr="00757457">
        <w:rPr>
          <w:b w:val="0"/>
          <w:color w:val="auto"/>
        </w:rPr>
        <w:t xml:space="preserve">Về </w:t>
      </w:r>
      <w:r w:rsidR="00C1034D" w:rsidRPr="00757457">
        <w:rPr>
          <w:b w:val="0"/>
          <w:color w:val="auto"/>
        </w:rPr>
        <w:t xml:space="preserve">tỷ lệ sở hữu cổ phần </w:t>
      </w:r>
      <w:r w:rsidR="00552A56" w:rsidRPr="00757457">
        <w:rPr>
          <w:b w:val="0"/>
          <w:color w:val="auto"/>
        </w:rPr>
        <w:t xml:space="preserve">(Điều </w:t>
      </w:r>
      <w:r w:rsidR="00C1034D" w:rsidRPr="00757457">
        <w:rPr>
          <w:b w:val="0"/>
          <w:color w:val="auto"/>
        </w:rPr>
        <w:t>63</w:t>
      </w:r>
      <w:r w:rsidR="00552A56" w:rsidRPr="00757457">
        <w:rPr>
          <w:b w:val="0"/>
          <w:color w:val="auto"/>
        </w:rPr>
        <w:t>)</w:t>
      </w:r>
      <w:bookmarkEnd w:id="9"/>
      <w:r w:rsidRPr="00757457">
        <w:rPr>
          <w:b w:val="0"/>
          <w:color w:val="auto"/>
        </w:rPr>
        <w:t>:</w:t>
      </w:r>
    </w:p>
    <w:p w14:paraId="01A8860E" w14:textId="1D875D9F" w:rsidR="00CB33D2" w:rsidRPr="00757457" w:rsidRDefault="00D159E0" w:rsidP="00925116">
      <w:pPr>
        <w:pStyle w:val="ContentStyle"/>
        <w:spacing w:before="120" w:line="360" w:lineRule="exact"/>
        <w:rPr>
          <w:color w:val="auto"/>
        </w:rPr>
      </w:pPr>
      <w:r w:rsidRPr="00757457">
        <w:rPr>
          <w:rFonts w:eastAsia="Calibri"/>
          <w:iCs/>
          <w:noProof/>
          <w:color w:val="auto"/>
          <w:sz w:val="28"/>
          <w:szCs w:val="28"/>
        </w:rPr>
        <w:t>+</w:t>
      </w:r>
      <w:r w:rsidR="00CB33D2" w:rsidRPr="00757457">
        <w:rPr>
          <w:rFonts w:eastAsia="Calibri"/>
          <w:iCs/>
          <w:noProof/>
          <w:color w:val="auto"/>
          <w:sz w:val="28"/>
          <w:szCs w:val="28"/>
        </w:rPr>
        <w:t xml:space="preserve"> Có ý kiến cho rằng, dự thảo Luật điều chỉnh tỷ lệ sở hữu cổ phần của các tổ chức tín dụng theo hướng giảm dần so với quy định của pháp luật hiện hành sẽ gián tiếp ảnh hưởng đến các cổ đông hiện hữu và kể cả các nhà đầu tư chiến lược, nhà đầu tư tiềm năng, nhất là khi các cổ đông này đã và dự kiến sở hữu cổ phần một cách minh bạch mà không có bất kỳ ý định nào sở hữu cổ phần để thao túng hoạt động của các tổ chức tín dụng. Bên cạnh đó, dự thảo Luật sử dụng phương pháp đóng để quy định mà hoàn toàn không cho phép bất cứ một trường hợp loại trừ nào. Do đó, cần nghiên cứu bổ sung một hướng mở, theo đó tỷ lệ sở hữu cổ phần có thể được điều chỉnh nếu được chấp thuận từ cơ quan nhà nước có thẩm quyền. Đồng thời, có cơ chế để nâng cao tính minh bạch trong quản trị tổ chức tín dụng bao gồm phát huy vai trò của cơ quan quản lý nhà nước chuyên ngành.</w:t>
      </w:r>
      <w:r w:rsidR="00CB33D2" w:rsidRPr="00757457">
        <w:rPr>
          <w:color w:val="auto"/>
          <w:sz w:val="28"/>
          <w:szCs w:val="28"/>
        </w:rPr>
        <w:t xml:space="preserve"> </w:t>
      </w:r>
      <w:r w:rsidR="00CB33D2" w:rsidRPr="00757457">
        <w:rPr>
          <w:bCs/>
          <w:color w:val="auto"/>
          <w:spacing w:val="2"/>
          <w:sz w:val="28"/>
          <w:szCs w:val="28"/>
          <w:lang w:val="en-GB" w:bidi="vi-VN"/>
        </w:rPr>
        <w:t>(</w:t>
      </w:r>
      <w:r w:rsidR="00CB33D2" w:rsidRPr="00757457">
        <w:rPr>
          <w:bCs/>
          <w:i/>
          <w:iCs/>
          <w:color w:val="auto"/>
          <w:spacing w:val="2"/>
          <w:sz w:val="28"/>
          <w:szCs w:val="28"/>
          <w:lang w:val="vi-VN" w:bidi="vi-VN"/>
        </w:rPr>
        <w:t>01 ý kiến</w:t>
      </w:r>
      <w:r w:rsidR="00CB33D2" w:rsidRPr="00757457">
        <w:rPr>
          <w:bCs/>
          <w:color w:val="auto"/>
          <w:spacing w:val="2"/>
          <w:sz w:val="28"/>
          <w:szCs w:val="28"/>
          <w:lang w:val="vi-VN" w:bidi="vi-VN"/>
        </w:rPr>
        <w:t>)</w:t>
      </w:r>
    </w:p>
    <w:p w14:paraId="3753B5AC" w14:textId="3D9C48F4" w:rsidR="00CA353C" w:rsidRPr="00757457" w:rsidRDefault="00D159E0" w:rsidP="00925116">
      <w:pPr>
        <w:tabs>
          <w:tab w:val="left" w:pos="1635"/>
        </w:tabs>
        <w:spacing w:after="0"/>
        <w:rPr>
          <w:bCs/>
          <w:i/>
          <w:spacing w:val="2"/>
          <w:szCs w:val="28"/>
          <w:lang w:val="vi-VN" w:bidi="vi-VN"/>
        </w:rPr>
      </w:pPr>
      <w:r w:rsidRPr="00757457">
        <w:rPr>
          <w:iCs/>
          <w:szCs w:val="28"/>
        </w:rPr>
        <w:t>+</w:t>
      </w:r>
      <w:r w:rsidR="00CA353C" w:rsidRPr="00757457">
        <w:rPr>
          <w:iCs/>
          <w:szCs w:val="28"/>
        </w:rPr>
        <w:t xml:space="preserve"> Có ý kiến cho rằng, dự thảo Luật đề xuất giảm tỷ lệ sở hữu tối đa của tổ chức so với quy định hiện hành. Theo đó, tỷ lệ sở hữu tối đa của tổ chức giảm từ 15% xuống 10%, nhóm cổ đông có liên quan giảm từ 20% xuống 15%. Sự thay đổi này cùng với việc mở rộng khái niệm người có liên quan nhằm chống lại tình </w:t>
      </w:r>
      <w:r w:rsidR="00CA353C" w:rsidRPr="00757457">
        <w:rPr>
          <w:iCs/>
          <w:szCs w:val="28"/>
        </w:rPr>
        <w:lastRenderedPageBreak/>
        <w:t xml:space="preserve">trạng sở hữu chéo, từ đó cải thiện tính minh bạch, giảm xung đột lợi ích khi cấp tín dụng và tăng tính an toàn cho hệ thống ngân hàng. Tuy nhiên, biện pháp tiếp tục giảm tỷ lệ sở hữu tối đa chưa phải là giải pháp phù hợp </w:t>
      </w:r>
      <w:r w:rsidR="00CB33D2" w:rsidRPr="00757457">
        <w:rPr>
          <w:iCs/>
          <w:szCs w:val="28"/>
        </w:rPr>
        <w:t>tại</w:t>
      </w:r>
      <w:r w:rsidR="00CA353C" w:rsidRPr="00757457">
        <w:rPr>
          <w:iCs/>
          <w:szCs w:val="28"/>
        </w:rPr>
        <w:t xml:space="preserve"> thời điểm </w:t>
      </w:r>
      <w:r w:rsidR="00CB33D2" w:rsidRPr="00757457">
        <w:rPr>
          <w:iCs/>
          <w:szCs w:val="28"/>
        </w:rPr>
        <w:t>hiện n</w:t>
      </w:r>
      <w:r w:rsidR="00B61767" w:rsidRPr="00757457">
        <w:rPr>
          <w:iCs/>
          <w:szCs w:val="28"/>
        </w:rPr>
        <w:t>a</w:t>
      </w:r>
      <w:r w:rsidR="00CB33D2" w:rsidRPr="00757457">
        <w:rPr>
          <w:iCs/>
          <w:szCs w:val="28"/>
        </w:rPr>
        <w:t xml:space="preserve">y </w:t>
      </w:r>
      <w:r w:rsidR="00CB33D2" w:rsidRPr="00757457">
        <w:rPr>
          <w:bCs/>
          <w:i/>
          <w:spacing w:val="2"/>
          <w:szCs w:val="28"/>
          <w:lang w:val="en-GB" w:bidi="vi-VN"/>
        </w:rPr>
        <w:t>(</w:t>
      </w:r>
      <w:r w:rsidR="00CB33D2" w:rsidRPr="00757457">
        <w:rPr>
          <w:bCs/>
          <w:i/>
          <w:iCs/>
          <w:spacing w:val="2"/>
          <w:szCs w:val="28"/>
          <w:lang w:val="vi-VN" w:bidi="vi-VN"/>
        </w:rPr>
        <w:t>0</w:t>
      </w:r>
      <w:r w:rsidR="00CB33D2" w:rsidRPr="00757457">
        <w:rPr>
          <w:bCs/>
          <w:i/>
          <w:iCs/>
          <w:spacing w:val="2"/>
          <w:szCs w:val="28"/>
          <w:lang w:bidi="vi-VN"/>
        </w:rPr>
        <w:t>2</w:t>
      </w:r>
      <w:r w:rsidR="00CB33D2" w:rsidRPr="00757457">
        <w:rPr>
          <w:bCs/>
          <w:i/>
          <w:iCs/>
          <w:spacing w:val="2"/>
          <w:szCs w:val="28"/>
          <w:lang w:val="vi-VN" w:bidi="vi-VN"/>
        </w:rPr>
        <w:t xml:space="preserve"> ý kiến</w:t>
      </w:r>
      <w:r w:rsidR="00CB33D2" w:rsidRPr="00757457">
        <w:rPr>
          <w:bCs/>
          <w:i/>
          <w:spacing w:val="2"/>
          <w:szCs w:val="28"/>
          <w:lang w:val="vi-VN" w:bidi="vi-VN"/>
        </w:rPr>
        <w:t>)</w:t>
      </w:r>
      <w:r w:rsidR="00CA353C" w:rsidRPr="00757457">
        <w:rPr>
          <w:iCs/>
          <w:szCs w:val="28"/>
        </w:rPr>
        <w:t xml:space="preserve">. Tỷ lệ sở hữu tối đa ở mức </w:t>
      </w:r>
      <w:r w:rsidR="00A34ADB" w:rsidRPr="00757457">
        <w:rPr>
          <w:iCs/>
          <w:szCs w:val="28"/>
        </w:rPr>
        <w:t>0</w:t>
      </w:r>
      <w:r w:rsidR="00CA353C" w:rsidRPr="00757457">
        <w:rPr>
          <w:iCs/>
          <w:szCs w:val="28"/>
        </w:rPr>
        <w:t xml:space="preserve">5%, 15% và 20% như Việt Nam hiện nay đã tương đối thấp so với nhiều quốc gia trên thế giới. Mặc dù vậy, tình trạng cấp tín dụng tập trung cho một số nhóm khách hàng có liên quan vẫn thường xuyên diễn ra, làm tăng rủi ro cho hệ thống. Do đó, đề nghị nên giữ tỷ lệ sở hữu </w:t>
      </w:r>
      <w:r w:rsidR="002F07F2" w:rsidRPr="00757457">
        <w:rPr>
          <w:iCs/>
          <w:szCs w:val="28"/>
        </w:rPr>
        <w:t>cổ phần đối với một cổ đông là tổ chức và cổ đông và người có liên quan nh</w:t>
      </w:r>
      <w:r w:rsidR="00CA353C" w:rsidRPr="00757457">
        <w:rPr>
          <w:iCs/>
          <w:szCs w:val="28"/>
        </w:rPr>
        <w:t xml:space="preserve">ư quy định hiện hành. Đồng thời, cần có quy định chặt chẽ hơn về điều kiện và thủ tục cấp tín dụng cho ngân hàng liên quan với cổ đông sở hữu cổ phần. Không áp dụng hồi tố đối với các trường hợp đã sở hữu trước ngày Luật này có hiệu lực. </w:t>
      </w:r>
      <w:r w:rsidR="00CA353C" w:rsidRPr="00757457">
        <w:rPr>
          <w:bCs/>
          <w:i/>
          <w:spacing w:val="2"/>
          <w:szCs w:val="28"/>
          <w:lang w:val="en-GB" w:bidi="vi-VN"/>
        </w:rPr>
        <w:t>(</w:t>
      </w:r>
      <w:r w:rsidR="00CA353C" w:rsidRPr="00757457">
        <w:rPr>
          <w:bCs/>
          <w:i/>
          <w:iCs/>
          <w:spacing w:val="2"/>
          <w:szCs w:val="28"/>
          <w:lang w:val="vi-VN" w:bidi="vi-VN"/>
        </w:rPr>
        <w:t>01 ý kiến</w:t>
      </w:r>
      <w:r w:rsidR="00CA353C" w:rsidRPr="00757457">
        <w:rPr>
          <w:bCs/>
          <w:i/>
          <w:spacing w:val="2"/>
          <w:szCs w:val="28"/>
          <w:lang w:val="vi-VN" w:bidi="vi-VN"/>
        </w:rPr>
        <w:t>)</w:t>
      </w:r>
    </w:p>
    <w:p w14:paraId="55ACB1CF" w14:textId="5D4B552C" w:rsidR="009B68F1" w:rsidRPr="00757457" w:rsidRDefault="00D159E0" w:rsidP="009B68F1">
      <w:pPr>
        <w:tabs>
          <w:tab w:val="left" w:pos="1635"/>
        </w:tabs>
        <w:spacing w:after="0"/>
        <w:rPr>
          <w:iCs/>
          <w:szCs w:val="28"/>
        </w:rPr>
      </w:pPr>
      <w:r w:rsidRPr="00757457">
        <w:rPr>
          <w:iCs/>
          <w:szCs w:val="28"/>
        </w:rPr>
        <w:t>+</w:t>
      </w:r>
      <w:r w:rsidR="009B68F1" w:rsidRPr="00757457">
        <w:rPr>
          <w:iCs/>
          <w:szCs w:val="28"/>
        </w:rPr>
        <w:t xml:space="preserve"> Có ý kiến cho rằng, việc điều chỉnh giảm tỷ lệ sở hữu cổ phần không có nhiều ý nghĩa để hạn chế sở hữu chéo, quy định này chỉ kiểm soát được về mặt hồ sơ, việc khống chế tỷ lệ không quan trọng bằng việc giám sát thực thi quy định. Do đó, cần xem xét quy định thật chặt chẽ về điều kiện, thủ tục cấp tín dụng cho khách hàng liên quan cổ đông, có hệ thống giám sát chéo, thiết lập một khung pháp lý cụ thể trong lĩnh vực tài chính để làm rõ cơ cấu sở hữu, chủ sở hữu thực và trách nhiệm giải trình, xử lý nghiêm minh </w:t>
      </w:r>
      <w:r w:rsidR="00F3088C" w:rsidRPr="00757457">
        <w:rPr>
          <w:iCs/>
          <w:szCs w:val="28"/>
        </w:rPr>
        <w:t xml:space="preserve">đối </w:t>
      </w:r>
      <w:r w:rsidR="009B68F1" w:rsidRPr="00757457">
        <w:rPr>
          <w:iCs/>
          <w:szCs w:val="28"/>
        </w:rPr>
        <w:t xml:space="preserve">với những trường hợp cố ý làm trái. </w:t>
      </w:r>
      <w:r w:rsidR="009B68F1" w:rsidRPr="00757457">
        <w:rPr>
          <w:bCs/>
          <w:i/>
          <w:spacing w:val="2"/>
          <w:szCs w:val="28"/>
          <w:lang w:val="en-GB" w:bidi="vi-VN"/>
        </w:rPr>
        <w:t>(</w:t>
      </w:r>
      <w:r w:rsidR="009B68F1" w:rsidRPr="00757457">
        <w:rPr>
          <w:bCs/>
          <w:i/>
          <w:iCs/>
          <w:spacing w:val="2"/>
          <w:szCs w:val="28"/>
          <w:lang w:val="vi-VN" w:bidi="vi-VN"/>
        </w:rPr>
        <w:t>01 ý kiến</w:t>
      </w:r>
      <w:r w:rsidR="009B68F1" w:rsidRPr="00757457">
        <w:rPr>
          <w:bCs/>
          <w:i/>
          <w:spacing w:val="2"/>
          <w:szCs w:val="28"/>
          <w:lang w:val="vi-VN" w:bidi="vi-VN"/>
        </w:rPr>
        <w:t>)</w:t>
      </w:r>
    </w:p>
    <w:p w14:paraId="676DEE5A" w14:textId="35941E19" w:rsidR="0060553E" w:rsidRPr="00757457" w:rsidRDefault="0060553E" w:rsidP="00BC5D38">
      <w:pPr>
        <w:pStyle w:val="Heading2"/>
        <w:rPr>
          <w:color w:val="auto"/>
          <w:bdr w:val="none" w:sz="0" w:space="0" w:color="auto" w:frame="1"/>
        </w:rPr>
      </w:pPr>
      <w:bookmarkStart w:id="10" w:name="_Toc149224949"/>
      <w:r w:rsidRPr="00757457">
        <w:rPr>
          <w:color w:val="auto"/>
          <w:bdr w:val="none" w:sz="0" w:space="0" w:color="auto" w:frame="1"/>
        </w:rPr>
        <w:t xml:space="preserve">5. Về </w:t>
      </w:r>
      <w:r w:rsidR="0095353C" w:rsidRPr="00757457">
        <w:rPr>
          <w:color w:val="auto"/>
          <w:bdr w:val="none" w:sz="0" w:space="0" w:color="auto" w:frame="1"/>
        </w:rPr>
        <w:t xml:space="preserve">hoạt động của tổ chức tín dụng, </w:t>
      </w:r>
      <w:r w:rsidR="00CE0C83" w:rsidRPr="00757457">
        <w:rPr>
          <w:color w:val="auto"/>
          <w:bdr w:val="none" w:sz="0" w:space="0" w:color="auto" w:frame="1"/>
        </w:rPr>
        <w:t xml:space="preserve">chi nhánh ngân hàng nước ngoài </w:t>
      </w:r>
      <w:r w:rsidRPr="00757457">
        <w:rPr>
          <w:color w:val="auto"/>
          <w:bdr w:val="none" w:sz="0" w:space="0" w:color="auto" w:frame="1"/>
        </w:rPr>
        <w:t xml:space="preserve">(Chương V, từ Điều </w:t>
      </w:r>
      <w:r w:rsidR="000E6B57" w:rsidRPr="00757457">
        <w:rPr>
          <w:color w:val="auto"/>
          <w:bdr w:val="none" w:sz="0" w:space="0" w:color="auto" w:frame="1"/>
        </w:rPr>
        <w:t>99</w:t>
      </w:r>
      <w:r w:rsidR="00F502C2" w:rsidRPr="00757457">
        <w:rPr>
          <w:color w:val="auto"/>
          <w:bdr w:val="none" w:sz="0" w:space="0" w:color="auto" w:frame="1"/>
        </w:rPr>
        <w:t xml:space="preserve"> đến Điều </w:t>
      </w:r>
      <w:r w:rsidR="000E6B57" w:rsidRPr="00757457">
        <w:rPr>
          <w:color w:val="auto"/>
          <w:bdr w:val="none" w:sz="0" w:space="0" w:color="auto" w:frame="1"/>
        </w:rPr>
        <w:t>131</w:t>
      </w:r>
      <w:r w:rsidRPr="00757457">
        <w:rPr>
          <w:color w:val="auto"/>
          <w:bdr w:val="none" w:sz="0" w:space="0" w:color="auto" w:frame="1"/>
        </w:rPr>
        <w:t>)</w:t>
      </w:r>
      <w:bookmarkEnd w:id="10"/>
    </w:p>
    <w:p w14:paraId="78CE09F7" w14:textId="47AB151D" w:rsidR="00DB5E1E" w:rsidRPr="00757457" w:rsidRDefault="00E2639B" w:rsidP="00BC5D38">
      <w:pPr>
        <w:pStyle w:val="Heading4"/>
        <w:rPr>
          <w:color w:val="auto"/>
        </w:rPr>
      </w:pPr>
      <w:bookmarkStart w:id="11" w:name="_Toc149224951"/>
      <w:r w:rsidRPr="00757457">
        <w:rPr>
          <w:color w:val="auto"/>
        </w:rPr>
        <w:t xml:space="preserve">5.1. </w:t>
      </w:r>
      <w:bookmarkStart w:id="12" w:name="_Toc149224954"/>
      <w:bookmarkEnd w:id="11"/>
      <w:r w:rsidR="00DB5E1E" w:rsidRPr="00757457">
        <w:rPr>
          <w:color w:val="auto"/>
        </w:rPr>
        <w:t>Về x</w:t>
      </w:r>
      <w:r w:rsidR="00DB5E1E" w:rsidRPr="00757457">
        <w:rPr>
          <w:rFonts w:eastAsia="Calibri"/>
          <w:color w:val="auto"/>
        </w:rPr>
        <w:t>ét duyệt cấp tín dụng, kiểm tra sử dụng tiền vay</w:t>
      </w:r>
      <w:r w:rsidR="009B68F1" w:rsidRPr="00757457">
        <w:rPr>
          <w:rFonts w:eastAsia="Calibri"/>
          <w:color w:val="auto"/>
        </w:rPr>
        <w:t>, tài sản cho thuê tài chính</w:t>
      </w:r>
      <w:r w:rsidR="00DB5E1E" w:rsidRPr="00757457">
        <w:rPr>
          <w:color w:val="auto"/>
        </w:rPr>
        <w:t xml:space="preserve"> (Điều </w:t>
      </w:r>
      <w:r w:rsidR="00AF4460" w:rsidRPr="00757457">
        <w:rPr>
          <w:color w:val="auto"/>
        </w:rPr>
        <w:t>102</w:t>
      </w:r>
      <w:r w:rsidR="00DB5E1E" w:rsidRPr="00757457">
        <w:rPr>
          <w:color w:val="auto"/>
        </w:rPr>
        <w:t>)</w:t>
      </w:r>
      <w:bookmarkEnd w:id="12"/>
    </w:p>
    <w:p w14:paraId="13614C62" w14:textId="5CA00C87" w:rsidR="009C4566" w:rsidRPr="00757457" w:rsidRDefault="009B68F1" w:rsidP="009B68F1">
      <w:pPr>
        <w:pStyle w:val="ContentStyle"/>
        <w:rPr>
          <w:i/>
          <w:color w:val="auto"/>
          <w:sz w:val="28"/>
          <w:szCs w:val="28"/>
        </w:rPr>
      </w:pPr>
      <w:r w:rsidRPr="00757457">
        <w:rPr>
          <w:rFonts w:eastAsia="Calibri"/>
          <w:bCs/>
          <w:noProof/>
          <w:color w:val="auto"/>
          <w:spacing w:val="2"/>
          <w:sz w:val="28"/>
          <w:szCs w:val="28"/>
          <w:lang w:bidi="vi-VN"/>
        </w:rPr>
        <w:t>Có ý kiến đề nghị quy định nghĩa vụ kiểm tra, giám sát việc sử dụng vốn vay và trả nợ của khách hàng chỉ áp dụng đối với các trường hợp quy định tại khoản 1 Điều 102 của dự thảo Luật, còn các trường hợp tại khoản 2 thì quy định ngân hàng có quyền nhưng không có nghĩa vụ kiểm tra, giám sát việc sử dụng vốn vay. Theo dự thảo Luật, các tổ chức tín dụng sẽ có nghĩa vụ kiểm tra mục đích sử dụng vốn với tất cả các khoản tín dụng. Tuy nhiên, đối với một số phương thức cho vay như hạn mức thấu chi thẻ tín dụng thì việc kiểm tra mục đích sử dụng vốn toàn bộ là không khả thi.</w:t>
      </w:r>
      <w:r w:rsidRPr="00757457">
        <w:rPr>
          <w:bCs/>
          <w:color w:val="auto"/>
          <w:sz w:val="28"/>
          <w:szCs w:val="28"/>
          <w:lang w:val="en-GB"/>
        </w:rPr>
        <w:t xml:space="preserve"> </w:t>
      </w:r>
      <w:r w:rsidR="00C12096" w:rsidRPr="00757457">
        <w:rPr>
          <w:bCs/>
          <w:i/>
          <w:color w:val="auto"/>
          <w:sz w:val="28"/>
          <w:szCs w:val="28"/>
          <w:lang w:val="en-GB"/>
        </w:rPr>
        <w:t>(</w:t>
      </w:r>
      <w:r w:rsidR="00C12096" w:rsidRPr="00757457">
        <w:rPr>
          <w:bCs/>
          <w:i/>
          <w:iCs/>
          <w:color w:val="auto"/>
          <w:sz w:val="28"/>
          <w:szCs w:val="28"/>
          <w:lang w:val="vi-VN"/>
        </w:rPr>
        <w:t>01 ý kiến</w:t>
      </w:r>
      <w:r w:rsidR="00C12096" w:rsidRPr="00757457">
        <w:rPr>
          <w:bCs/>
          <w:i/>
          <w:color w:val="auto"/>
          <w:sz w:val="28"/>
          <w:szCs w:val="28"/>
          <w:lang w:val="vi-VN"/>
        </w:rPr>
        <w:t xml:space="preserve">) </w:t>
      </w:r>
    </w:p>
    <w:p w14:paraId="65FB4588" w14:textId="1528777C" w:rsidR="00564C19" w:rsidRPr="00757457" w:rsidRDefault="005B398D" w:rsidP="00BC5D38">
      <w:pPr>
        <w:pStyle w:val="Heading4"/>
        <w:rPr>
          <w:color w:val="auto"/>
        </w:rPr>
      </w:pPr>
      <w:bookmarkStart w:id="13" w:name="_Toc149224971"/>
      <w:r w:rsidRPr="00757457">
        <w:rPr>
          <w:color w:val="auto"/>
        </w:rPr>
        <w:t>5.2</w:t>
      </w:r>
      <w:r w:rsidR="00564C19" w:rsidRPr="00757457">
        <w:rPr>
          <w:color w:val="auto"/>
        </w:rPr>
        <w:t xml:space="preserve">. Về nghiệp vụ ủy thác và đại lý, giao đại lý </w:t>
      </w:r>
      <w:r w:rsidR="002F5B08" w:rsidRPr="00757457">
        <w:rPr>
          <w:color w:val="auto"/>
        </w:rPr>
        <w:t xml:space="preserve">của ngân hàng thương mại </w:t>
      </w:r>
      <w:r w:rsidR="00564C19" w:rsidRPr="00757457">
        <w:rPr>
          <w:color w:val="auto"/>
        </w:rPr>
        <w:t xml:space="preserve">(Điều </w:t>
      </w:r>
      <w:r w:rsidR="00CB2BA2" w:rsidRPr="00757457">
        <w:rPr>
          <w:color w:val="auto"/>
        </w:rPr>
        <w:t>113</w:t>
      </w:r>
      <w:r w:rsidR="00564C19" w:rsidRPr="00757457">
        <w:rPr>
          <w:color w:val="auto"/>
        </w:rPr>
        <w:t>)</w:t>
      </w:r>
      <w:bookmarkEnd w:id="13"/>
    </w:p>
    <w:p w14:paraId="085ED203" w14:textId="16F06F62" w:rsidR="002F5B08" w:rsidRPr="00757457" w:rsidRDefault="002F5B08" w:rsidP="002F5B08">
      <w:pPr>
        <w:widowControl w:val="0"/>
        <w:spacing w:after="0"/>
        <w:rPr>
          <w:szCs w:val="28"/>
          <w:lang w:val="vi-VN"/>
        </w:rPr>
      </w:pPr>
      <w:bookmarkStart w:id="14" w:name="_Toc149224972"/>
      <w:r w:rsidRPr="00757457">
        <w:rPr>
          <w:szCs w:val="28"/>
          <w:lang w:val="vi-VN"/>
        </w:rPr>
        <w:t>- Có ý kiến cho rằng, việc dự thảo Luật bổ sung quy định Ngân hàng thương mại được thực hiện hoạt động đại lý bảo hiểm theo quy định của pháp luật về kinh doanh bảo hiểm, phù hợp với phạm vi hoạt động đại lý bảo hiểm theo quy định của Thống đốc Ngân hàng Nhà nước là phù hợp. Tuy nhiên, cần phải có cơ chế giám sát để bảo đảm quyền lợi của các bên liên quan.</w:t>
      </w:r>
      <w:r w:rsidRPr="00757457">
        <w:rPr>
          <w:szCs w:val="28"/>
        </w:rPr>
        <w:t xml:space="preserve"> </w:t>
      </w:r>
      <w:r w:rsidRPr="00757457">
        <w:rPr>
          <w:bCs/>
          <w:i/>
          <w:szCs w:val="28"/>
          <w:lang w:val="en-GB"/>
        </w:rPr>
        <w:t>(</w:t>
      </w:r>
      <w:r w:rsidRPr="00757457">
        <w:rPr>
          <w:bCs/>
          <w:i/>
          <w:iCs/>
          <w:szCs w:val="28"/>
          <w:lang w:val="en-GB" w:bidi="vi-VN"/>
        </w:rPr>
        <w:t>01 ý kiến</w:t>
      </w:r>
      <w:r w:rsidRPr="00757457">
        <w:rPr>
          <w:bCs/>
          <w:i/>
          <w:szCs w:val="28"/>
          <w:lang w:val="en-GB" w:bidi="vi-VN"/>
        </w:rPr>
        <w:t>)</w:t>
      </w:r>
    </w:p>
    <w:p w14:paraId="13CE7800" w14:textId="1EDEE6F4" w:rsidR="00A916B8" w:rsidRPr="00757457" w:rsidRDefault="00CD6131" w:rsidP="00A916B8">
      <w:pPr>
        <w:widowControl w:val="0"/>
        <w:spacing w:after="0"/>
        <w:rPr>
          <w:bCs/>
          <w:i/>
          <w:szCs w:val="28"/>
          <w:lang w:val="en-GB" w:bidi="vi-VN"/>
        </w:rPr>
      </w:pPr>
      <w:r w:rsidRPr="00757457">
        <w:rPr>
          <w:szCs w:val="28"/>
          <w:lang w:val="vi-VN"/>
        </w:rPr>
        <w:lastRenderedPageBreak/>
        <w:t xml:space="preserve">- </w:t>
      </w:r>
      <w:r w:rsidRPr="00757457">
        <w:rPr>
          <w:szCs w:val="28"/>
        </w:rPr>
        <w:t>Có ý kiến đề nghị k</w:t>
      </w:r>
      <w:r w:rsidRPr="00757457">
        <w:rPr>
          <w:szCs w:val="28"/>
          <w:lang w:val="vi-VN"/>
        </w:rPr>
        <w:t>hông nên cho phép ngân hàng thương mại liên doanh, liên kết bán bảo hiểm vì</w:t>
      </w:r>
      <w:r w:rsidR="00A916B8" w:rsidRPr="00757457">
        <w:rPr>
          <w:szCs w:val="28"/>
        </w:rPr>
        <w:t xml:space="preserve"> h</w:t>
      </w:r>
      <w:r w:rsidRPr="00757457">
        <w:rPr>
          <w:szCs w:val="28"/>
          <w:lang w:val="vi-VN"/>
        </w:rPr>
        <w:t xml:space="preserve">iện nay </w:t>
      </w:r>
      <w:r w:rsidR="00A916B8" w:rsidRPr="00757457">
        <w:rPr>
          <w:szCs w:val="28"/>
        </w:rPr>
        <w:t>chưa</w:t>
      </w:r>
      <w:r w:rsidRPr="00757457">
        <w:rPr>
          <w:szCs w:val="28"/>
          <w:lang w:val="vi-VN"/>
        </w:rPr>
        <w:t xml:space="preserve"> xử lý </w:t>
      </w:r>
      <w:r w:rsidR="00A916B8" w:rsidRPr="00757457">
        <w:rPr>
          <w:szCs w:val="28"/>
        </w:rPr>
        <w:t xml:space="preserve">được </w:t>
      </w:r>
      <w:r w:rsidRPr="00757457">
        <w:rPr>
          <w:szCs w:val="28"/>
          <w:lang w:val="vi-VN"/>
        </w:rPr>
        <w:t xml:space="preserve">các vấn đề phát sinh </w:t>
      </w:r>
      <w:r w:rsidR="00A916B8" w:rsidRPr="00757457">
        <w:rPr>
          <w:szCs w:val="28"/>
        </w:rPr>
        <w:t xml:space="preserve">giữa </w:t>
      </w:r>
      <w:r w:rsidR="00A916B8" w:rsidRPr="00757457">
        <w:rPr>
          <w:szCs w:val="28"/>
          <w:lang w:val="vi-VN"/>
        </w:rPr>
        <w:t xml:space="preserve">nhân viên ngân hàng </w:t>
      </w:r>
      <w:r w:rsidR="00A916B8" w:rsidRPr="00757457">
        <w:rPr>
          <w:szCs w:val="28"/>
        </w:rPr>
        <w:t xml:space="preserve">bán bảo hiểm </w:t>
      </w:r>
      <w:r w:rsidRPr="00757457">
        <w:rPr>
          <w:szCs w:val="28"/>
          <w:lang w:val="vi-VN"/>
        </w:rPr>
        <w:t>vớ</w:t>
      </w:r>
      <w:r w:rsidR="00A916B8" w:rsidRPr="00757457">
        <w:rPr>
          <w:szCs w:val="28"/>
          <w:lang w:val="vi-VN"/>
        </w:rPr>
        <w:t>i khách hàng</w:t>
      </w:r>
      <w:r w:rsidR="00A916B8" w:rsidRPr="00757457">
        <w:rPr>
          <w:szCs w:val="28"/>
        </w:rPr>
        <w:t xml:space="preserve">; </w:t>
      </w:r>
      <w:r w:rsidR="0024410F" w:rsidRPr="00757457">
        <w:rPr>
          <w:szCs w:val="28"/>
        </w:rPr>
        <w:t>v</w:t>
      </w:r>
      <w:r w:rsidR="0024410F" w:rsidRPr="00757457">
        <w:rPr>
          <w:szCs w:val="28"/>
          <w:lang w:val="vi-VN"/>
        </w:rPr>
        <w:t>iệc bán chéo bảo hiểm nhân thọ qua ngân hàng thương mại dễ dàng đã kéo các ngân hàng thương mại, các công ty bảo hiểm nhân thọ bỏ qua các ranh giới nghề nghiệp, uy tín được tích lũy để bước vào vòng xoáy tìm kiếm lợi nhuận</w:t>
      </w:r>
      <w:r w:rsidRPr="00757457">
        <w:rPr>
          <w:szCs w:val="28"/>
          <w:lang w:val="vi-VN"/>
        </w:rPr>
        <w:t>.</w:t>
      </w:r>
      <w:r w:rsidR="00A916B8" w:rsidRPr="00757457">
        <w:rPr>
          <w:szCs w:val="28"/>
        </w:rPr>
        <w:t xml:space="preserve"> </w:t>
      </w:r>
      <w:r w:rsidR="0024410F" w:rsidRPr="00757457">
        <w:rPr>
          <w:bCs/>
          <w:i/>
          <w:iCs/>
          <w:szCs w:val="28"/>
          <w:lang w:val="en-GB" w:bidi="vi-VN"/>
        </w:rPr>
        <w:t>(</w:t>
      </w:r>
      <w:r w:rsidR="00A916B8" w:rsidRPr="00757457">
        <w:rPr>
          <w:bCs/>
          <w:i/>
          <w:iCs/>
          <w:szCs w:val="28"/>
          <w:lang w:val="en-GB" w:bidi="vi-VN"/>
        </w:rPr>
        <w:t>02 ý kiến</w:t>
      </w:r>
      <w:r w:rsidR="00A916B8" w:rsidRPr="00757457">
        <w:rPr>
          <w:bCs/>
          <w:i/>
          <w:szCs w:val="28"/>
          <w:lang w:val="en-GB" w:bidi="vi-VN"/>
        </w:rPr>
        <w:t>)</w:t>
      </w:r>
    </w:p>
    <w:p w14:paraId="441EF77E" w14:textId="20EDC06B" w:rsidR="0024410F" w:rsidRPr="00757457" w:rsidRDefault="0024410F" w:rsidP="0024410F">
      <w:pPr>
        <w:widowControl w:val="0"/>
        <w:spacing w:after="0"/>
        <w:rPr>
          <w:szCs w:val="28"/>
          <w:lang w:val="vi-VN"/>
        </w:rPr>
      </w:pPr>
      <w:r w:rsidRPr="00757457">
        <w:rPr>
          <w:szCs w:val="28"/>
        </w:rPr>
        <w:t>- Có ý kiến đề nghị c</w:t>
      </w:r>
      <w:r w:rsidRPr="00757457">
        <w:rPr>
          <w:szCs w:val="28"/>
          <w:lang w:val="vi-VN"/>
        </w:rPr>
        <w:t xml:space="preserve">ấm bán chéo bảo hiểm nhân thọ qua ngân hàng thương mại hoặc dự thảo Luật cần bổ sung một điều giao Chính phủ ban hành quy định việc kinh doanh các sản phẩm bảo hiểm mà </w:t>
      </w:r>
      <w:r w:rsidR="007F6210" w:rsidRPr="00757457">
        <w:rPr>
          <w:szCs w:val="28"/>
          <w:lang w:val="en-GB"/>
        </w:rPr>
        <w:t>n</w:t>
      </w:r>
      <w:r w:rsidR="007F6210" w:rsidRPr="00757457">
        <w:rPr>
          <w:szCs w:val="28"/>
          <w:lang w:val="vi-VN"/>
        </w:rPr>
        <w:t xml:space="preserve">gân </w:t>
      </w:r>
      <w:r w:rsidRPr="00757457">
        <w:rPr>
          <w:szCs w:val="28"/>
          <w:lang w:val="vi-VN"/>
        </w:rPr>
        <w:t>hàng thương mại và các tổ chức tín dụng làm đại lý để đảm bảo công khai, minh bạch, bảo vệ quyền</w:t>
      </w:r>
      <w:r w:rsidR="007F6210" w:rsidRPr="00757457">
        <w:rPr>
          <w:szCs w:val="28"/>
          <w:lang w:val="en-GB"/>
        </w:rPr>
        <w:t xml:space="preserve"> lợi</w:t>
      </w:r>
      <w:r w:rsidRPr="00757457">
        <w:rPr>
          <w:szCs w:val="28"/>
          <w:lang w:val="vi-VN"/>
        </w:rPr>
        <w:t xml:space="preserve"> của khách hàng vay vốn cũng như gửi tiết kiệm tại ngân hàng. </w:t>
      </w:r>
      <w:r w:rsidRPr="00757457">
        <w:rPr>
          <w:bCs/>
          <w:i/>
          <w:szCs w:val="28"/>
          <w:lang w:val="en-GB"/>
        </w:rPr>
        <w:t>(</w:t>
      </w:r>
      <w:r w:rsidRPr="00757457">
        <w:rPr>
          <w:bCs/>
          <w:i/>
          <w:iCs/>
          <w:szCs w:val="28"/>
          <w:lang w:val="en-GB" w:bidi="vi-VN"/>
        </w:rPr>
        <w:t>01 ý kiến</w:t>
      </w:r>
      <w:r w:rsidRPr="00757457">
        <w:rPr>
          <w:bCs/>
          <w:i/>
          <w:szCs w:val="28"/>
          <w:lang w:val="en-GB" w:bidi="vi-VN"/>
        </w:rPr>
        <w:t>)</w:t>
      </w:r>
    </w:p>
    <w:p w14:paraId="2CF14E3E" w14:textId="130E57F5" w:rsidR="0060553E" w:rsidRPr="00757457" w:rsidRDefault="006920F1" w:rsidP="00BC5D38">
      <w:pPr>
        <w:pStyle w:val="Heading2"/>
        <w:rPr>
          <w:color w:val="auto"/>
        </w:rPr>
      </w:pPr>
      <w:bookmarkStart w:id="15" w:name="_Toc149224984"/>
      <w:bookmarkEnd w:id="14"/>
      <w:r w:rsidRPr="00757457">
        <w:rPr>
          <w:color w:val="auto"/>
        </w:rPr>
        <w:t>6</w:t>
      </w:r>
      <w:r w:rsidR="0060553E" w:rsidRPr="00757457">
        <w:rPr>
          <w:color w:val="auto"/>
        </w:rPr>
        <w:t xml:space="preserve">. Về </w:t>
      </w:r>
      <w:r w:rsidR="00E021E3" w:rsidRPr="00757457">
        <w:rPr>
          <w:color w:val="auto"/>
        </w:rPr>
        <w:t xml:space="preserve">các hạn chế để bảo đảm an toàn trong hoạt động của tổ chức tín dụng </w:t>
      </w:r>
      <w:r w:rsidR="0060553E" w:rsidRPr="00757457">
        <w:rPr>
          <w:color w:val="auto"/>
        </w:rPr>
        <w:t xml:space="preserve">(Chương </w:t>
      </w:r>
      <w:r w:rsidR="009B5FBA" w:rsidRPr="00757457">
        <w:rPr>
          <w:color w:val="auto"/>
        </w:rPr>
        <w:t>VII</w:t>
      </w:r>
      <w:r w:rsidR="0060553E" w:rsidRPr="00757457">
        <w:rPr>
          <w:color w:val="auto"/>
        </w:rPr>
        <w:t xml:space="preserve">, từ Điều </w:t>
      </w:r>
      <w:r w:rsidR="005E3FF3" w:rsidRPr="00757457">
        <w:rPr>
          <w:color w:val="auto"/>
        </w:rPr>
        <w:t>134</w:t>
      </w:r>
      <w:r w:rsidR="0060553E" w:rsidRPr="00757457">
        <w:rPr>
          <w:color w:val="auto"/>
        </w:rPr>
        <w:t xml:space="preserve"> đến Điều </w:t>
      </w:r>
      <w:r w:rsidR="005E3FF3" w:rsidRPr="00757457">
        <w:rPr>
          <w:color w:val="auto"/>
        </w:rPr>
        <w:t>143</w:t>
      </w:r>
      <w:r w:rsidR="0060553E" w:rsidRPr="00757457">
        <w:rPr>
          <w:color w:val="auto"/>
        </w:rPr>
        <w:t>)</w:t>
      </w:r>
      <w:bookmarkEnd w:id="15"/>
    </w:p>
    <w:p w14:paraId="39D0BE70" w14:textId="49B943B8" w:rsidR="00326D02" w:rsidRPr="00757457" w:rsidRDefault="006920F1" w:rsidP="00BC5D38">
      <w:pPr>
        <w:pStyle w:val="Heading4"/>
        <w:rPr>
          <w:color w:val="auto"/>
        </w:rPr>
      </w:pPr>
      <w:bookmarkStart w:id="16" w:name="_Toc149224985"/>
      <w:r w:rsidRPr="00757457">
        <w:rPr>
          <w:color w:val="auto"/>
        </w:rPr>
        <w:t>6</w:t>
      </w:r>
      <w:r w:rsidR="00326D02" w:rsidRPr="00757457">
        <w:rPr>
          <w:color w:val="auto"/>
        </w:rPr>
        <w:t>.</w:t>
      </w:r>
      <w:r w:rsidR="00E021E3" w:rsidRPr="00757457">
        <w:rPr>
          <w:color w:val="auto"/>
        </w:rPr>
        <w:t>1</w:t>
      </w:r>
      <w:r w:rsidR="00326D02" w:rsidRPr="00757457">
        <w:rPr>
          <w:color w:val="auto"/>
        </w:rPr>
        <w:t xml:space="preserve">. </w:t>
      </w:r>
      <w:bookmarkStart w:id="17" w:name="_Toc149224986"/>
      <w:bookmarkEnd w:id="16"/>
      <w:r w:rsidR="00326D02" w:rsidRPr="00757457">
        <w:rPr>
          <w:color w:val="auto"/>
        </w:rPr>
        <w:t>Về</w:t>
      </w:r>
      <w:r w:rsidR="00BF11D1" w:rsidRPr="00757457">
        <w:rPr>
          <w:color w:val="auto"/>
        </w:rPr>
        <w:t xml:space="preserve"> giới hạn </w:t>
      </w:r>
      <w:r w:rsidR="00BF11D1" w:rsidRPr="00757457">
        <w:rPr>
          <w:rFonts w:eastAsia="Calibri"/>
          <w:color w:val="auto"/>
        </w:rPr>
        <w:t>cấp tín dụng</w:t>
      </w:r>
      <w:r w:rsidR="00326D02" w:rsidRPr="00757457">
        <w:rPr>
          <w:color w:val="auto"/>
        </w:rPr>
        <w:t xml:space="preserve"> (Điều </w:t>
      </w:r>
      <w:r w:rsidR="00212E03" w:rsidRPr="00757457">
        <w:rPr>
          <w:color w:val="auto"/>
        </w:rPr>
        <w:t>136</w:t>
      </w:r>
      <w:r w:rsidR="00326D02" w:rsidRPr="00757457">
        <w:rPr>
          <w:color w:val="auto"/>
        </w:rPr>
        <w:t>)</w:t>
      </w:r>
      <w:bookmarkEnd w:id="17"/>
    </w:p>
    <w:p w14:paraId="006FE1DB" w14:textId="77777777" w:rsidR="00B20478" w:rsidRPr="00757457" w:rsidRDefault="00E41475" w:rsidP="00B20478">
      <w:pPr>
        <w:widowControl w:val="0"/>
        <w:spacing w:after="0"/>
        <w:rPr>
          <w:i/>
          <w:szCs w:val="28"/>
          <w:lang w:val="vi-VN" w:bidi="vi-VN"/>
        </w:rPr>
      </w:pPr>
      <w:r w:rsidRPr="00757457">
        <w:rPr>
          <w:bCs/>
          <w:spacing w:val="4"/>
          <w:szCs w:val="28"/>
        </w:rPr>
        <w:t xml:space="preserve">- Có ý kiến đề nghị khi </w:t>
      </w:r>
      <w:r w:rsidRPr="00757457">
        <w:rPr>
          <w:bCs/>
          <w:spacing w:val="4"/>
          <w:szCs w:val="28"/>
          <w:lang w:val="vi-VN"/>
        </w:rPr>
        <w:t>giảm giới hạn cấp tín dụng cần phải dự liệu và giải quyết các khó khăn có thể gặp phải</w:t>
      </w:r>
      <w:r w:rsidR="00B20478" w:rsidRPr="00757457">
        <w:rPr>
          <w:bCs/>
          <w:spacing w:val="4"/>
          <w:szCs w:val="28"/>
        </w:rPr>
        <w:t xml:space="preserve"> cho khách hàng</w:t>
      </w:r>
      <w:r w:rsidRPr="00757457">
        <w:rPr>
          <w:bCs/>
          <w:spacing w:val="4"/>
          <w:szCs w:val="28"/>
          <w:lang w:val="vi-VN"/>
        </w:rPr>
        <w:t xml:space="preserve">. </w:t>
      </w:r>
      <w:r w:rsidR="00B20478" w:rsidRPr="00757457">
        <w:rPr>
          <w:bCs/>
          <w:spacing w:val="4"/>
          <w:szCs w:val="28"/>
        </w:rPr>
        <w:t>Đồng thời,</w:t>
      </w:r>
      <w:r w:rsidRPr="00757457">
        <w:rPr>
          <w:bCs/>
          <w:spacing w:val="4"/>
          <w:szCs w:val="28"/>
          <w:lang w:val="vi-VN"/>
        </w:rPr>
        <w:t xml:space="preserve"> cân nhắc thêm phương án phân loại các tổ chức tín dụng theo tổng số vốn tự có, với mỗi nhóm tỷ lệ giới hạn cấp tín dụng sẽ khác nhau. Quy mô vốn của các tổ chức tín dụng hiện nay liên tục gia tăng và có sự phân hóa giữa các ngân hàng thương mại. Do đó, không nên cào bằng, áp dụng tỷ lệ chung cho tất cả các ngân hàng thương mại.</w:t>
      </w:r>
      <w:r w:rsidR="00B20478" w:rsidRPr="00757457">
        <w:rPr>
          <w:bCs/>
          <w:spacing w:val="4"/>
          <w:szCs w:val="28"/>
        </w:rPr>
        <w:t xml:space="preserve"> </w:t>
      </w:r>
      <w:r w:rsidR="00B20478" w:rsidRPr="00757457">
        <w:rPr>
          <w:i/>
          <w:szCs w:val="28"/>
          <w:lang w:val="en-GB"/>
        </w:rPr>
        <w:t>(</w:t>
      </w:r>
      <w:r w:rsidR="00B20478" w:rsidRPr="00757457">
        <w:rPr>
          <w:i/>
          <w:iCs/>
          <w:szCs w:val="28"/>
          <w:lang w:val="en-GB" w:bidi="vi-VN"/>
        </w:rPr>
        <w:t>01 ý kiến</w:t>
      </w:r>
      <w:r w:rsidR="00B20478" w:rsidRPr="00757457">
        <w:rPr>
          <w:i/>
          <w:szCs w:val="28"/>
          <w:lang w:val="en-GB" w:bidi="vi-VN"/>
        </w:rPr>
        <w:t>)</w:t>
      </w:r>
      <w:r w:rsidR="00B20478" w:rsidRPr="00757457">
        <w:rPr>
          <w:i/>
          <w:szCs w:val="28"/>
          <w:lang w:val="vi-VN" w:bidi="vi-VN"/>
        </w:rPr>
        <w:t xml:space="preserve"> </w:t>
      </w:r>
    </w:p>
    <w:p w14:paraId="6347E127" w14:textId="521A7D0C" w:rsidR="00CB33D2" w:rsidRPr="00757457" w:rsidRDefault="00CB33D2" w:rsidP="00917AEC">
      <w:pPr>
        <w:widowControl w:val="0"/>
        <w:spacing w:after="0"/>
        <w:rPr>
          <w:bCs/>
          <w:iCs/>
          <w:szCs w:val="28"/>
        </w:rPr>
      </w:pPr>
      <w:r w:rsidRPr="00757457">
        <w:rPr>
          <w:bCs/>
          <w:iCs/>
          <w:szCs w:val="28"/>
        </w:rPr>
        <w:t>- Có ý kiến cho rằng, việc giới hạn chấp tín dụng</w:t>
      </w:r>
      <w:r w:rsidR="00917AEC" w:rsidRPr="00757457">
        <w:rPr>
          <w:bCs/>
          <w:iCs/>
          <w:szCs w:val="28"/>
        </w:rPr>
        <w:t xml:space="preserve"> </w:t>
      </w:r>
      <w:r w:rsidRPr="00757457">
        <w:rPr>
          <w:bCs/>
          <w:iCs/>
          <w:szCs w:val="28"/>
        </w:rPr>
        <w:t>đồng nghĩa với việc thắt chặt chính sách cấp tín dụng cho mộ</w:t>
      </w:r>
      <w:r w:rsidR="00917AEC" w:rsidRPr="00757457">
        <w:rPr>
          <w:bCs/>
          <w:iCs/>
          <w:szCs w:val="28"/>
        </w:rPr>
        <w:t>t khách hàng,</w:t>
      </w:r>
      <w:r w:rsidRPr="00757457">
        <w:rPr>
          <w:bCs/>
          <w:iCs/>
          <w:szCs w:val="28"/>
        </w:rPr>
        <w:t xml:space="preserve"> theo đó </w:t>
      </w:r>
      <w:r w:rsidR="00917AEC" w:rsidRPr="00757457">
        <w:rPr>
          <w:bCs/>
          <w:iCs/>
          <w:szCs w:val="28"/>
        </w:rPr>
        <w:t>tổ chức tín dụng sẽ ưu tiên lựa chọn n</w:t>
      </w:r>
      <w:r w:rsidRPr="00757457">
        <w:rPr>
          <w:bCs/>
          <w:iCs/>
          <w:szCs w:val="28"/>
        </w:rPr>
        <w:t xml:space="preserve">hững nhu cầu vốn thiết yếu, khả thi, tài sản đảm bảo tốt. Bên cạnh đó, việc giảm tỷ lệ giới hạn cấp tín dụng đồng thời sẽ kéo theo một lượng vốn sẽ bị cắt giảm trên thị trường, không đủ vốn để duy trì hoạt động kinh doanh. Do đó, </w:t>
      </w:r>
      <w:r w:rsidR="00917AEC" w:rsidRPr="00757457">
        <w:rPr>
          <w:bCs/>
          <w:iCs/>
          <w:szCs w:val="28"/>
        </w:rPr>
        <w:t xml:space="preserve">đề nghị </w:t>
      </w:r>
      <w:r w:rsidRPr="00757457">
        <w:rPr>
          <w:bCs/>
          <w:iCs/>
          <w:szCs w:val="28"/>
        </w:rPr>
        <w:t xml:space="preserve">cần xem xét nghiên cứu một cách kỹ lưỡng và đánh giá toàn diện, bảo </w:t>
      </w:r>
      <w:r w:rsidR="00917AEC" w:rsidRPr="00757457">
        <w:rPr>
          <w:bCs/>
          <w:iCs/>
          <w:szCs w:val="28"/>
        </w:rPr>
        <w:t xml:space="preserve">đảm </w:t>
      </w:r>
      <w:r w:rsidRPr="00757457">
        <w:rPr>
          <w:bCs/>
          <w:iCs/>
          <w:szCs w:val="28"/>
        </w:rPr>
        <w:t>đáp ứng mục đích quản lý của Nhà nước, đồng thời tạo động lực thúc đẩy phát triển kinh tế.</w:t>
      </w:r>
      <w:r w:rsidR="00917AEC" w:rsidRPr="00757457">
        <w:rPr>
          <w:bCs/>
          <w:iCs/>
          <w:szCs w:val="28"/>
        </w:rPr>
        <w:t xml:space="preserve"> </w:t>
      </w:r>
      <w:r w:rsidR="00917AEC" w:rsidRPr="00757457">
        <w:rPr>
          <w:i/>
          <w:szCs w:val="28"/>
          <w:lang w:val="en-GB"/>
        </w:rPr>
        <w:t>(</w:t>
      </w:r>
      <w:r w:rsidR="00917AEC" w:rsidRPr="00757457">
        <w:rPr>
          <w:i/>
          <w:iCs/>
          <w:szCs w:val="28"/>
          <w:lang w:val="en-GB" w:bidi="vi-VN"/>
        </w:rPr>
        <w:t>01 ý kiến</w:t>
      </w:r>
      <w:r w:rsidR="00917AEC" w:rsidRPr="00757457">
        <w:rPr>
          <w:i/>
          <w:szCs w:val="28"/>
          <w:lang w:val="en-GB" w:bidi="vi-VN"/>
        </w:rPr>
        <w:t>)</w:t>
      </w:r>
    </w:p>
    <w:p w14:paraId="19FEE1C7" w14:textId="77777777" w:rsidR="00A916B8" w:rsidRPr="00757457" w:rsidRDefault="003A1A46" w:rsidP="00A916B8">
      <w:pPr>
        <w:widowControl w:val="0"/>
        <w:spacing w:after="0"/>
        <w:rPr>
          <w:bCs/>
          <w:iCs/>
          <w:szCs w:val="28"/>
        </w:rPr>
      </w:pPr>
      <w:r w:rsidRPr="00757457">
        <w:rPr>
          <w:bCs/>
          <w:spacing w:val="4"/>
          <w:szCs w:val="28"/>
          <w:lang w:val="vi-VN"/>
        </w:rPr>
        <w:t>-</w:t>
      </w:r>
      <w:r w:rsidRPr="00757457">
        <w:rPr>
          <w:bCs/>
          <w:spacing w:val="4"/>
          <w:szCs w:val="28"/>
          <w:lang w:val="nl-NL"/>
        </w:rPr>
        <w:t xml:space="preserve"> </w:t>
      </w:r>
      <w:r w:rsidR="00A916B8" w:rsidRPr="00757457">
        <w:rPr>
          <w:bCs/>
          <w:spacing w:val="4"/>
          <w:szCs w:val="28"/>
          <w:lang w:val="nl-NL"/>
        </w:rPr>
        <w:t>Có ý kiến cho rằng, việc g</w:t>
      </w:r>
      <w:r w:rsidR="00A916B8" w:rsidRPr="00757457">
        <w:t xml:space="preserve">iới hạn cấp tín dụng là rất cần thiết nhưng quan trọng hơn là đối với người vay tín dụng phải có thế chấp bảo đảm. Đây là một vấn đề rất lớn cần phải quan tâm về việc giới hạn cấp tín dụng. </w:t>
      </w:r>
      <w:r w:rsidR="00A916B8" w:rsidRPr="00757457">
        <w:rPr>
          <w:i/>
          <w:szCs w:val="28"/>
          <w:lang w:val="en-GB"/>
        </w:rPr>
        <w:t>(</w:t>
      </w:r>
      <w:r w:rsidR="00A916B8" w:rsidRPr="00757457">
        <w:rPr>
          <w:i/>
          <w:iCs/>
          <w:szCs w:val="28"/>
          <w:lang w:val="en-GB" w:bidi="vi-VN"/>
        </w:rPr>
        <w:t>01 ý kiến</w:t>
      </w:r>
      <w:r w:rsidR="00A916B8" w:rsidRPr="00757457">
        <w:rPr>
          <w:i/>
          <w:szCs w:val="28"/>
          <w:lang w:val="en-GB" w:bidi="vi-VN"/>
        </w:rPr>
        <w:t>)</w:t>
      </w:r>
    </w:p>
    <w:p w14:paraId="751F90DA" w14:textId="4EFA5C98" w:rsidR="00B02265" w:rsidRPr="00757457" w:rsidRDefault="006920F1" w:rsidP="00BC5D38">
      <w:pPr>
        <w:pStyle w:val="Heading4"/>
        <w:rPr>
          <w:color w:val="auto"/>
        </w:rPr>
      </w:pPr>
      <w:bookmarkStart w:id="18" w:name="_Toc149224989"/>
      <w:r w:rsidRPr="00757457">
        <w:rPr>
          <w:color w:val="auto"/>
        </w:rPr>
        <w:t>6</w:t>
      </w:r>
      <w:r w:rsidR="00B02265" w:rsidRPr="00757457">
        <w:rPr>
          <w:color w:val="auto"/>
        </w:rPr>
        <w:t>.</w:t>
      </w:r>
      <w:r w:rsidR="005E3FF3" w:rsidRPr="00757457">
        <w:rPr>
          <w:color w:val="auto"/>
        </w:rPr>
        <w:t>2</w:t>
      </w:r>
      <w:r w:rsidR="00B02265" w:rsidRPr="00757457">
        <w:rPr>
          <w:color w:val="auto"/>
        </w:rPr>
        <w:t xml:space="preserve">. Về </w:t>
      </w:r>
      <w:r w:rsidR="009B68F1" w:rsidRPr="00757457">
        <w:rPr>
          <w:color w:val="auto"/>
        </w:rPr>
        <w:t xml:space="preserve">quyền, nghĩa vụ của công ty kiểm soát </w:t>
      </w:r>
      <w:r w:rsidR="00B02265" w:rsidRPr="00757457">
        <w:rPr>
          <w:color w:val="auto"/>
        </w:rPr>
        <w:t xml:space="preserve">(Điều </w:t>
      </w:r>
      <w:r w:rsidR="00C62EE5" w:rsidRPr="00757457">
        <w:rPr>
          <w:color w:val="auto"/>
        </w:rPr>
        <w:t>1</w:t>
      </w:r>
      <w:r w:rsidR="009B68F1" w:rsidRPr="00757457">
        <w:rPr>
          <w:color w:val="auto"/>
        </w:rPr>
        <w:t>41</w:t>
      </w:r>
      <w:r w:rsidR="00B02265" w:rsidRPr="00757457">
        <w:rPr>
          <w:color w:val="auto"/>
        </w:rPr>
        <w:t>)</w:t>
      </w:r>
      <w:bookmarkEnd w:id="18"/>
    </w:p>
    <w:p w14:paraId="38DDCB57" w14:textId="530B6369" w:rsidR="00513871" w:rsidRPr="00757457" w:rsidRDefault="009B68F1" w:rsidP="00513871">
      <w:pPr>
        <w:widowControl w:val="0"/>
        <w:spacing w:after="0"/>
        <w:rPr>
          <w:bCs/>
          <w:iCs/>
          <w:szCs w:val="28"/>
        </w:rPr>
      </w:pPr>
      <w:bookmarkStart w:id="19" w:name="_Toc149224991"/>
      <w:r w:rsidRPr="00757457">
        <w:t>Có ý kiến đ</w:t>
      </w:r>
      <w:r w:rsidRPr="00757457">
        <w:rPr>
          <w:lang w:val="vi-VN"/>
        </w:rPr>
        <w:t xml:space="preserve">ề nghị </w:t>
      </w:r>
      <w:r w:rsidR="00513871" w:rsidRPr="00757457">
        <w:t>làm rõ quy định</w:t>
      </w:r>
      <w:r w:rsidRPr="00757457">
        <w:rPr>
          <w:lang w:val="vi-VN"/>
        </w:rPr>
        <w:t xml:space="preserve"> </w:t>
      </w:r>
      <w:r w:rsidR="00513871" w:rsidRPr="00757457">
        <w:t>“</w:t>
      </w:r>
      <w:r w:rsidRPr="00757457">
        <w:rPr>
          <w:lang w:val="vi-VN"/>
        </w:rPr>
        <w:t>quan hệ khác</w:t>
      </w:r>
      <w:r w:rsidR="00513871" w:rsidRPr="00757457">
        <w:t>”</w:t>
      </w:r>
      <w:r w:rsidRPr="00757457">
        <w:rPr>
          <w:lang w:val="vi-VN"/>
        </w:rPr>
        <w:t xml:space="preserve"> </w:t>
      </w:r>
      <w:r w:rsidR="00513871" w:rsidRPr="00757457">
        <w:t xml:space="preserve">tại </w:t>
      </w:r>
      <w:r w:rsidR="00513871" w:rsidRPr="00757457">
        <w:rPr>
          <w:lang w:val="vi-VN"/>
        </w:rPr>
        <w:t xml:space="preserve">khoản </w:t>
      </w:r>
      <w:r w:rsidR="00513871" w:rsidRPr="00757457">
        <w:t xml:space="preserve">2 Điều 141 </w:t>
      </w:r>
      <w:r w:rsidRPr="00757457">
        <w:rPr>
          <w:lang w:val="vi-VN"/>
        </w:rPr>
        <w:t>để đảm bảo tính khả thi, minh bạch.</w:t>
      </w:r>
      <w:r w:rsidR="00513871" w:rsidRPr="00757457">
        <w:t xml:space="preserve"> Bởi t</w:t>
      </w:r>
      <w:r w:rsidR="00513871" w:rsidRPr="00757457">
        <w:rPr>
          <w:lang w:val="vi-VN"/>
        </w:rPr>
        <w:t>heo quy định tại Điều 116 Bộ luật Dân sự năm 2015 thì giao dịch dân sự đã bao gồm hợp đồng và hành vi pháp lý đơn phương.</w:t>
      </w:r>
      <w:r w:rsidR="00513871" w:rsidRPr="00757457">
        <w:t xml:space="preserve"> </w:t>
      </w:r>
      <w:r w:rsidR="00513871" w:rsidRPr="00757457">
        <w:rPr>
          <w:i/>
          <w:szCs w:val="28"/>
          <w:lang w:val="en-GB"/>
        </w:rPr>
        <w:t>(</w:t>
      </w:r>
      <w:r w:rsidR="00513871" w:rsidRPr="00757457">
        <w:rPr>
          <w:i/>
          <w:iCs/>
          <w:szCs w:val="28"/>
          <w:lang w:val="en-GB" w:bidi="vi-VN"/>
        </w:rPr>
        <w:t>01 ý kiến</w:t>
      </w:r>
      <w:r w:rsidR="00513871" w:rsidRPr="00757457">
        <w:rPr>
          <w:i/>
          <w:szCs w:val="28"/>
          <w:lang w:val="en-GB" w:bidi="vi-VN"/>
        </w:rPr>
        <w:t>)</w:t>
      </w:r>
    </w:p>
    <w:p w14:paraId="25A052F4" w14:textId="3863434D" w:rsidR="00220B1C" w:rsidRPr="00757457" w:rsidRDefault="006920F1" w:rsidP="00D159E0">
      <w:pPr>
        <w:pStyle w:val="Heading2"/>
        <w:rPr>
          <w:color w:val="auto"/>
        </w:rPr>
      </w:pPr>
      <w:r w:rsidRPr="00757457">
        <w:rPr>
          <w:color w:val="auto"/>
          <w:spacing w:val="-6"/>
        </w:rPr>
        <w:lastRenderedPageBreak/>
        <w:t>7</w:t>
      </w:r>
      <w:r w:rsidR="005721EC" w:rsidRPr="00757457">
        <w:rPr>
          <w:color w:val="auto"/>
          <w:spacing w:val="-6"/>
        </w:rPr>
        <w:t xml:space="preserve">. Về </w:t>
      </w:r>
      <w:bookmarkStart w:id="20" w:name="_Toc149224995"/>
      <w:bookmarkEnd w:id="19"/>
      <w:r w:rsidR="00DD79A7" w:rsidRPr="00757457">
        <w:rPr>
          <w:bCs w:val="0"/>
          <w:color w:val="auto"/>
        </w:rPr>
        <w:t>dự phòng rủi ro</w:t>
      </w:r>
      <w:r w:rsidR="00220B1C" w:rsidRPr="00757457">
        <w:rPr>
          <w:color w:val="auto"/>
        </w:rPr>
        <w:t xml:space="preserve"> (Điều 147</w:t>
      </w:r>
      <w:bookmarkEnd w:id="20"/>
      <w:r w:rsidR="00D159E0" w:rsidRPr="00757457">
        <w:rPr>
          <w:color w:val="auto"/>
        </w:rPr>
        <w:t>)</w:t>
      </w:r>
    </w:p>
    <w:p w14:paraId="1471BEC3" w14:textId="19B6B68D" w:rsidR="002F07F2" w:rsidRPr="00757457" w:rsidRDefault="00D159E0" w:rsidP="007B7ADA">
      <w:pPr>
        <w:widowControl w:val="0"/>
        <w:spacing w:after="0"/>
        <w:rPr>
          <w:bCs/>
          <w:i/>
          <w:iCs/>
          <w:szCs w:val="28"/>
          <w:lang w:val="en-GB"/>
        </w:rPr>
      </w:pPr>
      <w:r w:rsidRPr="00757457">
        <w:rPr>
          <w:szCs w:val="28"/>
        </w:rPr>
        <w:t>-</w:t>
      </w:r>
      <w:r w:rsidR="007E3E9D" w:rsidRPr="00757457">
        <w:rPr>
          <w:szCs w:val="28"/>
          <w:lang w:val="vi-VN"/>
        </w:rPr>
        <w:t xml:space="preserve"> </w:t>
      </w:r>
      <w:r w:rsidR="007D670D" w:rsidRPr="00757457">
        <w:rPr>
          <w:szCs w:val="28"/>
        </w:rPr>
        <w:t xml:space="preserve">Có ý kiến </w:t>
      </w:r>
      <w:r w:rsidR="002C42C2" w:rsidRPr="00757457">
        <w:rPr>
          <w:szCs w:val="28"/>
          <w:lang w:val="en-GB"/>
        </w:rPr>
        <w:t>nhất</w:t>
      </w:r>
      <w:r w:rsidR="002C42C2" w:rsidRPr="00757457">
        <w:rPr>
          <w:szCs w:val="28"/>
          <w:lang w:val="vi-VN"/>
        </w:rPr>
        <w:t xml:space="preserve"> trí </w:t>
      </w:r>
      <w:r w:rsidR="002F07F2" w:rsidRPr="00757457">
        <w:t>với dự thảo Luật, theo đó Chính phủ quy định m</w:t>
      </w:r>
      <w:r w:rsidR="002F07F2" w:rsidRPr="00757457">
        <w:rPr>
          <w:lang w:val="vi-VN"/>
        </w:rPr>
        <w:t xml:space="preserve">ức trích lập dự phòng rủi ro, phương pháp trích lập dự phòng rủi ro và việc sử dụng dự phòng để xử lý rủi ro trong hoạt động </w:t>
      </w:r>
      <w:r w:rsidR="002F07F2" w:rsidRPr="00757457">
        <w:t xml:space="preserve">của tổ chức tín dụng, chi nhánh ngân hàng nước ngoài. Do các nội dung này có liên quan đến các quy định về chế độ kế toán, thuế thu nhập doanh nghiệp, do đó, cần có ý kiến tham gia của các Bộ, ngành. Đối với việc phân loại tài sản có là nội dung chuyên môn của lĩnh vực ngân hàng thì </w:t>
      </w:r>
      <w:r w:rsidR="002F07F2" w:rsidRPr="00757457">
        <w:rPr>
          <w:spacing w:val="-6"/>
        </w:rPr>
        <w:t xml:space="preserve">thực hiện theo quy định của Thống đốc Ngân hàng Nhà nước là phù hợp. </w:t>
      </w:r>
      <w:r w:rsidR="002F07F2" w:rsidRPr="00757457">
        <w:rPr>
          <w:bCs/>
          <w:i/>
          <w:iCs/>
          <w:spacing w:val="-6"/>
          <w:szCs w:val="28"/>
          <w:lang w:val="en-GB"/>
        </w:rPr>
        <w:t>(0</w:t>
      </w:r>
      <w:r w:rsidR="00FB7E51" w:rsidRPr="00757457">
        <w:rPr>
          <w:bCs/>
          <w:i/>
          <w:iCs/>
          <w:spacing w:val="-6"/>
          <w:szCs w:val="28"/>
          <w:lang w:val="en-GB"/>
        </w:rPr>
        <w:t>2</w:t>
      </w:r>
      <w:r w:rsidR="002F07F2" w:rsidRPr="00757457">
        <w:rPr>
          <w:bCs/>
          <w:i/>
          <w:iCs/>
          <w:spacing w:val="-6"/>
          <w:szCs w:val="28"/>
          <w:lang w:val="en-GB"/>
        </w:rPr>
        <w:t xml:space="preserve"> ý kiến)</w:t>
      </w:r>
    </w:p>
    <w:p w14:paraId="76F744B5" w14:textId="5E712405" w:rsidR="00FB7E51" w:rsidRPr="00757457" w:rsidRDefault="00D159E0" w:rsidP="00FB7E51">
      <w:pPr>
        <w:widowControl w:val="0"/>
        <w:spacing w:after="0"/>
        <w:rPr>
          <w:bCs/>
          <w:i/>
          <w:iCs/>
          <w:szCs w:val="28"/>
          <w:lang w:val="en-GB"/>
        </w:rPr>
      </w:pPr>
      <w:r w:rsidRPr="00757457">
        <w:t>-</w:t>
      </w:r>
      <w:r w:rsidR="002C42C2" w:rsidRPr="00757457">
        <w:t xml:space="preserve"> Có ý kiến đề nghị </w:t>
      </w:r>
      <w:r w:rsidR="00A916B8" w:rsidRPr="00757457">
        <w:t xml:space="preserve">cần có quy định cụ thể </w:t>
      </w:r>
      <w:r w:rsidR="00FB7E51" w:rsidRPr="00757457">
        <w:t xml:space="preserve">mức </w:t>
      </w:r>
      <w:r w:rsidR="00A916B8" w:rsidRPr="00757457">
        <w:t xml:space="preserve">trích Quỹ dự phòng rủi ro là tỷ lệ bao nhiêu phần trăm để không </w:t>
      </w:r>
      <w:r w:rsidR="00FB7E51" w:rsidRPr="00757457">
        <w:t xml:space="preserve">làm </w:t>
      </w:r>
      <w:r w:rsidR="00A916B8" w:rsidRPr="00757457">
        <w:t>ảnh hưởng đến hoạt động củ</w:t>
      </w:r>
      <w:r w:rsidR="00FB7E51" w:rsidRPr="00757457">
        <w:t>a ngành ngân hàng</w:t>
      </w:r>
      <w:r w:rsidR="00A916B8" w:rsidRPr="00757457">
        <w:t xml:space="preserve">. </w:t>
      </w:r>
      <w:r w:rsidR="00FB7E51" w:rsidRPr="00757457">
        <w:rPr>
          <w:bCs/>
          <w:i/>
          <w:iCs/>
          <w:szCs w:val="28"/>
          <w:lang w:val="en-GB"/>
        </w:rPr>
        <w:t>(01 ý kiến)</w:t>
      </w:r>
    </w:p>
    <w:p w14:paraId="56C9B297" w14:textId="55E058D5" w:rsidR="005721EC" w:rsidRPr="00757457" w:rsidRDefault="006920F1" w:rsidP="00BC5D38">
      <w:pPr>
        <w:pStyle w:val="Heading2"/>
        <w:rPr>
          <w:color w:val="auto"/>
        </w:rPr>
      </w:pPr>
      <w:bookmarkStart w:id="21" w:name="_Toc149224997"/>
      <w:r w:rsidRPr="00757457">
        <w:rPr>
          <w:color w:val="auto"/>
        </w:rPr>
        <w:t>8</w:t>
      </w:r>
      <w:r w:rsidR="005721EC" w:rsidRPr="00757457">
        <w:rPr>
          <w:color w:val="auto"/>
        </w:rPr>
        <w:t>. Về can</w:t>
      </w:r>
      <w:r w:rsidR="005721EC" w:rsidRPr="00757457">
        <w:rPr>
          <w:color w:val="auto"/>
          <w:lang w:val="vi-VN"/>
        </w:rPr>
        <w:t xml:space="preserve"> thiệp sớm tổ chức tín dụng</w:t>
      </w:r>
      <w:r w:rsidR="005721EC" w:rsidRPr="00757457">
        <w:rPr>
          <w:rFonts w:eastAsia="Calibri"/>
          <w:color w:val="auto"/>
        </w:rPr>
        <w:t>, chi nhánh ngân hàng nước ngoài</w:t>
      </w:r>
      <w:r w:rsidR="005721EC" w:rsidRPr="00757457">
        <w:rPr>
          <w:color w:val="auto"/>
          <w:lang w:val="vi-VN"/>
        </w:rPr>
        <w:t xml:space="preserve"> </w:t>
      </w:r>
      <w:r w:rsidR="005721EC" w:rsidRPr="00757457">
        <w:rPr>
          <w:color w:val="auto"/>
        </w:rPr>
        <w:t xml:space="preserve">(Chương </w:t>
      </w:r>
      <w:r w:rsidR="00F87D33" w:rsidRPr="00757457">
        <w:rPr>
          <w:color w:val="auto"/>
        </w:rPr>
        <w:t>IX</w:t>
      </w:r>
      <w:r w:rsidR="005721EC" w:rsidRPr="00757457">
        <w:rPr>
          <w:color w:val="auto"/>
        </w:rPr>
        <w:t xml:space="preserve">, từ Điều </w:t>
      </w:r>
      <w:r w:rsidR="002D612A" w:rsidRPr="00757457">
        <w:rPr>
          <w:color w:val="auto"/>
        </w:rPr>
        <w:t>156</w:t>
      </w:r>
      <w:r w:rsidR="005721EC" w:rsidRPr="00757457">
        <w:rPr>
          <w:color w:val="auto"/>
        </w:rPr>
        <w:t xml:space="preserve"> đến Điều </w:t>
      </w:r>
      <w:r w:rsidR="002D612A" w:rsidRPr="00757457">
        <w:rPr>
          <w:color w:val="auto"/>
        </w:rPr>
        <w:t>161</w:t>
      </w:r>
      <w:r w:rsidR="005721EC" w:rsidRPr="00757457">
        <w:rPr>
          <w:color w:val="auto"/>
        </w:rPr>
        <w:t>)</w:t>
      </w:r>
      <w:bookmarkEnd w:id="21"/>
    </w:p>
    <w:p w14:paraId="4DE25384" w14:textId="77777777" w:rsidR="00FB7E51" w:rsidRPr="00757457" w:rsidRDefault="00FB7E51" w:rsidP="00FB7E51">
      <w:pPr>
        <w:rPr>
          <w:bCs/>
          <w:i/>
          <w:iCs/>
          <w:szCs w:val="28"/>
          <w:lang w:val="en-GB"/>
        </w:rPr>
      </w:pPr>
      <w:r w:rsidRPr="00757457">
        <w:rPr>
          <w:bCs/>
          <w:iCs/>
        </w:rPr>
        <w:t>Có ý kiến cho rằng, c</w:t>
      </w:r>
      <w:r w:rsidRPr="00757457">
        <w:rPr>
          <w:bCs/>
          <w:iCs/>
          <w:lang w:val="vi-VN"/>
        </w:rPr>
        <w:t xml:space="preserve">ần phải có cơ chế tạo điều kiện cho các ngân hàng khác </w:t>
      </w:r>
      <w:r w:rsidRPr="00757457">
        <w:rPr>
          <w:bCs/>
          <w:iCs/>
          <w:spacing w:val="4"/>
          <w:lang w:val="vi-VN"/>
        </w:rPr>
        <w:t xml:space="preserve">hỗ trợ các tổ chức tín dụng yếu kém hoặc kiểm soát đặc biệt, bảo đảm hạn chế đến mức thấp nhất </w:t>
      </w:r>
      <w:r w:rsidRPr="00757457">
        <w:rPr>
          <w:bCs/>
          <w:iCs/>
          <w:spacing w:val="4"/>
        </w:rPr>
        <w:t>việc</w:t>
      </w:r>
      <w:r w:rsidRPr="00757457">
        <w:rPr>
          <w:bCs/>
          <w:iCs/>
          <w:spacing w:val="4"/>
          <w:lang w:val="vi-VN"/>
        </w:rPr>
        <w:t xml:space="preserve"> ngân sách nhà nước hỗ trợ cho các ngân hàng yếu kém.</w:t>
      </w:r>
      <w:r w:rsidRPr="00757457">
        <w:rPr>
          <w:bCs/>
          <w:iCs/>
          <w:spacing w:val="4"/>
        </w:rPr>
        <w:t xml:space="preserve"> </w:t>
      </w:r>
      <w:r w:rsidRPr="00757457">
        <w:rPr>
          <w:bCs/>
          <w:i/>
          <w:iCs/>
          <w:spacing w:val="4"/>
          <w:szCs w:val="28"/>
          <w:lang w:val="en-GB"/>
        </w:rPr>
        <w:t>(01 ý kiến)</w:t>
      </w:r>
    </w:p>
    <w:p w14:paraId="26E04F9C" w14:textId="77777777" w:rsidR="00D159E0" w:rsidRPr="00757457" w:rsidRDefault="00D159E0" w:rsidP="00D159E0">
      <w:pPr>
        <w:pStyle w:val="Heading4"/>
        <w:rPr>
          <w:color w:val="auto"/>
        </w:rPr>
      </w:pPr>
      <w:bookmarkStart w:id="22" w:name="_Toc149224998"/>
      <w:r w:rsidRPr="00757457">
        <w:rPr>
          <w:color w:val="auto"/>
        </w:rPr>
        <w:t>8.1. Về biện pháp hỗ trợ tổ chức tín dụng được can thiệp sớm (Điều 159)</w:t>
      </w:r>
      <w:bookmarkEnd w:id="22"/>
    </w:p>
    <w:p w14:paraId="065ACA13" w14:textId="67B4A485" w:rsidR="00D159E0" w:rsidRPr="00757457" w:rsidRDefault="00D159E0" w:rsidP="00D159E0">
      <w:pPr>
        <w:rPr>
          <w:bCs/>
          <w:i/>
          <w:iCs/>
          <w:lang w:val="vi-VN"/>
        </w:rPr>
      </w:pPr>
      <w:r w:rsidRPr="00757457">
        <w:t>Có ý kiến cho rằng, dự thảo Luật quy định tổ chức tín dụng phải thuyết minh rõ số dự phòng rủi ro chưa được trích lập, số lãi phải thu, phải thoái chưa phân bổ trong báo cáo tài chính, bao gồm cả báo cáo tài chính niêm yết công khai tại dự thảo Luật là chưa phù hợp vì căn cứ quy định pháp luật và các chuẩn mực kế toán hiện hành, các báo cáo tài chính hằng năm của tổ chức tín dụng đều được kiểm toán độc lập xác nhận đã được công khai theo quy định và đã có số liệu về lãi phải thu và dự phòng cho số lãi phải thu. Do đó, việc yêu cầu có thuyết minh và công khai số liệu cụ thể về số dự phòng rủi ro chưa trích lập và số lãi phải thu chưa phân bổ cần phải cân nhắc hết sức kỹ lưỡng hoặc bỏ quy định này. Khi thực hiện yêu cầu này, trên thực tế có thể ảnh hưởng rất lớn đến uy tín, hình ảnh của tổ chức tín dụng, trong khi tổ chức tín dụng cần có sự ổn định và sử dụng các biện pháp tự thân để khắc phục khó khăn, trở lại hoạt động bình thường</w:t>
      </w:r>
      <w:r w:rsidRPr="00757457">
        <w:rPr>
          <w:bCs/>
          <w:iCs/>
          <w:lang w:val="vi-VN"/>
        </w:rPr>
        <w:t xml:space="preserve">. </w:t>
      </w:r>
      <w:r w:rsidRPr="00757457">
        <w:rPr>
          <w:bCs/>
          <w:i/>
          <w:iCs/>
          <w:lang w:val="en-GB"/>
        </w:rPr>
        <w:t>(</w:t>
      </w:r>
      <w:r w:rsidRPr="00757457">
        <w:rPr>
          <w:bCs/>
          <w:i/>
          <w:iCs/>
          <w:lang w:val="vi-VN"/>
        </w:rPr>
        <w:t>0</w:t>
      </w:r>
      <w:r w:rsidRPr="00757457">
        <w:rPr>
          <w:bCs/>
          <w:i/>
          <w:iCs/>
        </w:rPr>
        <w:t>2</w:t>
      </w:r>
      <w:r w:rsidRPr="00757457">
        <w:rPr>
          <w:bCs/>
          <w:i/>
          <w:iCs/>
          <w:lang w:val="vi-VN"/>
        </w:rPr>
        <w:t xml:space="preserve"> ý kiến)</w:t>
      </w:r>
    </w:p>
    <w:p w14:paraId="3829B59A" w14:textId="568B179A" w:rsidR="00262D57" w:rsidRPr="00757457" w:rsidRDefault="00262D57" w:rsidP="00262D57">
      <w:pPr>
        <w:rPr>
          <w:b/>
        </w:rPr>
      </w:pPr>
      <w:r w:rsidRPr="00757457">
        <w:rPr>
          <w:b/>
          <w:lang w:val="es-ES"/>
        </w:rPr>
        <w:t>8.</w:t>
      </w:r>
      <w:r w:rsidR="00D159E0" w:rsidRPr="00757457">
        <w:rPr>
          <w:b/>
          <w:lang w:val="es-ES"/>
        </w:rPr>
        <w:t>2</w:t>
      </w:r>
      <w:r w:rsidRPr="00757457">
        <w:rPr>
          <w:b/>
          <w:lang w:val="es-ES"/>
        </w:rPr>
        <w:t xml:space="preserve">. Về </w:t>
      </w:r>
      <w:r w:rsidRPr="00757457">
        <w:rPr>
          <w:b/>
        </w:rPr>
        <w:t>chấm dứt can</w:t>
      </w:r>
      <w:r w:rsidRPr="00757457">
        <w:rPr>
          <w:b/>
          <w:lang w:val="vi-VN"/>
        </w:rPr>
        <w:t xml:space="preserve"> thiệp sớm</w:t>
      </w:r>
      <w:r w:rsidRPr="00757457">
        <w:rPr>
          <w:b/>
        </w:rPr>
        <w:t xml:space="preserve"> (Điều 161)</w:t>
      </w:r>
    </w:p>
    <w:p w14:paraId="513524BD" w14:textId="357FC256" w:rsidR="00262D57" w:rsidRPr="00757457" w:rsidRDefault="00262D57" w:rsidP="00262D57">
      <w:pPr>
        <w:rPr>
          <w:bCs/>
          <w:iCs/>
        </w:rPr>
      </w:pPr>
      <w:r w:rsidRPr="00757457">
        <w:rPr>
          <w:bCs/>
          <w:iCs/>
          <w:lang w:val="vi-VN"/>
        </w:rPr>
        <w:t xml:space="preserve">- </w:t>
      </w:r>
      <w:r w:rsidRPr="00757457">
        <w:rPr>
          <w:bCs/>
          <w:iCs/>
        </w:rPr>
        <w:t xml:space="preserve">Có ý kiến cho rằng, </w:t>
      </w:r>
      <w:r w:rsidRPr="00757457">
        <w:rPr>
          <w:bCs/>
          <w:iCs/>
          <w:lang w:val="vi-VN"/>
        </w:rPr>
        <w:t>dự thảo Luật mới chỉ đặt ra quy định về việc Ngân hàng Nhà nước có các văn bản chấm dứt áp dụng việc can thiệp sớm mà chưa quy định về việc Ngân hàng Nhà nước có văn bản đặt các tổ chức tín dụng vào tình trạng can thiệp sớm. Trong khi đó, nội dung này tại luật hiện hành có quy định tại khoản 3 Điều 130a. Do đó, đề nghị rà soát lại nội dung này để bảo đảm tính đồng bộ, thống nhất, khả thi trong quá trình triển khai, thực hiện.</w:t>
      </w:r>
      <w:r w:rsidRPr="00757457">
        <w:rPr>
          <w:bCs/>
          <w:iCs/>
        </w:rPr>
        <w:t xml:space="preserve"> </w:t>
      </w:r>
      <w:r w:rsidRPr="00757457">
        <w:rPr>
          <w:bCs/>
          <w:i/>
          <w:iCs/>
          <w:szCs w:val="28"/>
          <w:lang w:val="en-GB"/>
        </w:rPr>
        <w:t>(01 ý kiến)</w:t>
      </w:r>
    </w:p>
    <w:p w14:paraId="3E82804F" w14:textId="07FF6907" w:rsidR="0024410F" w:rsidRPr="00757457" w:rsidRDefault="0024410F" w:rsidP="0024410F">
      <w:pPr>
        <w:rPr>
          <w:bCs/>
          <w:iCs/>
        </w:rPr>
      </w:pPr>
      <w:r w:rsidRPr="00757457">
        <w:lastRenderedPageBreak/>
        <w:t xml:space="preserve">- Có ý kiến đề nghị giữ quy định về can thiệp sớm như dự thảo Luật trình Quốc hội tại Kỳ họp thứ 6 hoặc bỏ quy định Ngân hàng Nhà nước phải có văn bản quyết định chấm dứt can thiệp sớm để bảo đảm phù hợp hơn với thông lệ </w:t>
      </w:r>
      <w:r w:rsidRPr="00757457">
        <w:rPr>
          <w:spacing w:val="-2"/>
        </w:rPr>
        <w:t xml:space="preserve">quốc tế, tránh trường hợp thị trường có phản ứng tiêu cực khi Ngân hàng Nhà nước thực hiện các biện pháp can thiệp sớm đối với một tổ chức tín dụng. </w:t>
      </w:r>
      <w:r w:rsidRPr="00757457">
        <w:rPr>
          <w:bCs/>
          <w:i/>
          <w:iCs/>
          <w:spacing w:val="-2"/>
          <w:szCs w:val="28"/>
          <w:lang w:val="en-GB"/>
        </w:rPr>
        <w:t>(02 ý kiến)</w:t>
      </w:r>
    </w:p>
    <w:p w14:paraId="1E42BF1D" w14:textId="69DD837E" w:rsidR="007472B6" w:rsidRPr="00757457" w:rsidRDefault="007472B6" w:rsidP="007472B6">
      <w:pPr>
        <w:rPr>
          <w:bCs/>
          <w:iCs/>
          <w:lang w:val="vi-VN"/>
        </w:rPr>
      </w:pPr>
      <w:r w:rsidRPr="00757457">
        <w:rPr>
          <w:bCs/>
          <w:iCs/>
          <w:lang w:val="vi-VN"/>
        </w:rPr>
        <w:t xml:space="preserve">- </w:t>
      </w:r>
      <w:r w:rsidRPr="00757457">
        <w:rPr>
          <w:bCs/>
          <w:iCs/>
        </w:rPr>
        <w:t xml:space="preserve">Có ý kiến </w:t>
      </w:r>
      <w:r w:rsidR="00F83364" w:rsidRPr="00757457">
        <w:rPr>
          <w:bCs/>
          <w:iCs/>
        </w:rPr>
        <w:t>cho rằng,</w:t>
      </w:r>
      <w:r w:rsidR="00F83364" w:rsidRPr="00757457">
        <w:t xml:space="preserve"> để bảo đảm hoạt động của TCTD có vấn đề về hoạt động bình thường thì không nên nặng nề văn bản ra quyết định. Bởi vì, hết can thiệp sớm, nếu trở lại hoạt động bình thường thì có thể coi như bình thường. Trường hợp can thiệp sớm mà tổ chức tín dụng vẫn đi vào rủi ro hơn thì đã chuyển sang hình thức quan trọng, đấy là quyết định về kiểm soát đặc biệt, lúc này sẽ có quyết định chính thức.</w:t>
      </w:r>
      <w:r w:rsidR="00F83364" w:rsidRPr="00757457">
        <w:rPr>
          <w:bCs/>
          <w:iCs/>
          <w:lang w:val="en-GB"/>
        </w:rPr>
        <w:t xml:space="preserve"> </w:t>
      </w:r>
      <w:r w:rsidRPr="00757457">
        <w:rPr>
          <w:bCs/>
          <w:i/>
          <w:iCs/>
          <w:lang w:val="en-GB"/>
        </w:rPr>
        <w:t>(</w:t>
      </w:r>
      <w:r w:rsidRPr="00757457">
        <w:rPr>
          <w:bCs/>
          <w:i/>
          <w:iCs/>
          <w:lang w:val="vi-VN"/>
        </w:rPr>
        <w:t>01 ý kiến)</w:t>
      </w:r>
    </w:p>
    <w:p w14:paraId="006B36DE" w14:textId="3BBFAAEE" w:rsidR="002412AC" w:rsidRPr="00757457" w:rsidRDefault="002412AC" w:rsidP="002412AC">
      <w:pPr>
        <w:rPr>
          <w:b/>
          <w:lang w:val="es-ES" w:bidi="vi-VN"/>
        </w:rPr>
      </w:pPr>
      <w:r w:rsidRPr="00757457">
        <w:rPr>
          <w:b/>
        </w:rPr>
        <w:t>9. Về điều kiện đối với tổ chức tín dụng hỗ trợ (Điều 173)</w:t>
      </w:r>
    </w:p>
    <w:p w14:paraId="5DE4121C" w14:textId="6406E96E" w:rsidR="002412AC" w:rsidRPr="00757457" w:rsidRDefault="002412AC" w:rsidP="002412AC">
      <w:pPr>
        <w:rPr>
          <w:i/>
          <w:lang w:val="es-ES" w:bidi="vi-VN"/>
        </w:rPr>
      </w:pPr>
      <w:r w:rsidRPr="00757457">
        <w:rPr>
          <w:lang w:val="es-ES" w:bidi="vi-VN"/>
        </w:rPr>
        <w:t>Có ý kiến cho rằng, k</w:t>
      </w:r>
      <w:r w:rsidRPr="00757457">
        <w:t xml:space="preserve">hoản 4 Điều 173 của dự thảo Luật quy định về tổ chức tín dụng hỗ trợ phải đáp ứng các điều kiện có hệ thống kiểm soát nội bộ và kiểm toán nội bộ theo quy định tại Điều 57 và Điều 58 của Luật này. Tuy nhiên, việc xây dựng hệ thống kiểm soát nội bộ và thành lập kiểm soát, kiểm toán nội bộ là yêu cầu bắt buộc đối với các tổ chức tín dụng được quy định tại Điều 57 và Điều 58 của dự thảo Luật. Do đó, việc quy định như dự thảo Luật là trùng lặp, đề nghị rà soát nội dung này để bảo đảm tính thống nhất. </w:t>
      </w:r>
      <w:r w:rsidRPr="00757457">
        <w:rPr>
          <w:bCs/>
          <w:i/>
          <w:iCs/>
          <w:lang w:val="en-GB"/>
        </w:rPr>
        <w:t>(01 ý kiến)</w:t>
      </w:r>
    </w:p>
    <w:p w14:paraId="1890C569" w14:textId="4E7B0740" w:rsidR="005721EC" w:rsidRPr="00757457" w:rsidRDefault="00D159E0" w:rsidP="00BC5D38">
      <w:pPr>
        <w:pStyle w:val="Heading2"/>
        <w:rPr>
          <w:color w:val="auto"/>
        </w:rPr>
      </w:pPr>
      <w:bookmarkStart w:id="23" w:name="_Toc149224999"/>
      <w:r w:rsidRPr="00757457">
        <w:rPr>
          <w:color w:val="auto"/>
        </w:rPr>
        <w:t>10</w:t>
      </w:r>
      <w:r w:rsidR="005721EC" w:rsidRPr="00757457">
        <w:rPr>
          <w:color w:val="auto"/>
        </w:rPr>
        <w:t xml:space="preserve">. Về </w:t>
      </w:r>
      <w:r w:rsidR="00EB6AFE" w:rsidRPr="00757457">
        <w:rPr>
          <w:color w:val="auto"/>
        </w:rPr>
        <w:t>xử lý trường hợp tổ chức tín dụng bị rút tiền hàng loạt, vay, cho vay đặc biệt</w:t>
      </w:r>
      <w:r w:rsidR="0035786B" w:rsidRPr="00757457">
        <w:rPr>
          <w:color w:val="auto"/>
        </w:rPr>
        <w:t xml:space="preserve"> (</w:t>
      </w:r>
      <w:r w:rsidR="005721EC" w:rsidRPr="00757457">
        <w:rPr>
          <w:color w:val="auto"/>
        </w:rPr>
        <w:t xml:space="preserve">Chương </w:t>
      </w:r>
      <w:r w:rsidR="0035786B" w:rsidRPr="00757457">
        <w:rPr>
          <w:color w:val="auto"/>
        </w:rPr>
        <w:t>X</w:t>
      </w:r>
      <w:r w:rsidR="00EB6AFE" w:rsidRPr="00757457">
        <w:rPr>
          <w:color w:val="auto"/>
        </w:rPr>
        <w:t>I</w:t>
      </w:r>
      <w:r w:rsidR="005721EC" w:rsidRPr="00757457">
        <w:rPr>
          <w:color w:val="auto"/>
        </w:rPr>
        <w:t xml:space="preserve">, từ Điều </w:t>
      </w:r>
      <w:r w:rsidR="00EB6AFE" w:rsidRPr="00757457">
        <w:rPr>
          <w:color w:val="auto"/>
        </w:rPr>
        <w:t>191</w:t>
      </w:r>
      <w:r w:rsidR="005721EC" w:rsidRPr="00757457">
        <w:rPr>
          <w:color w:val="auto"/>
        </w:rPr>
        <w:t xml:space="preserve"> đến Điều </w:t>
      </w:r>
      <w:r w:rsidR="005E3FF3" w:rsidRPr="00757457">
        <w:rPr>
          <w:color w:val="auto"/>
        </w:rPr>
        <w:t>1</w:t>
      </w:r>
      <w:r w:rsidR="00EB6AFE" w:rsidRPr="00757457">
        <w:rPr>
          <w:color w:val="auto"/>
        </w:rPr>
        <w:t>94</w:t>
      </w:r>
      <w:r w:rsidR="005721EC" w:rsidRPr="00757457">
        <w:rPr>
          <w:color w:val="auto"/>
        </w:rPr>
        <w:t>)</w:t>
      </w:r>
      <w:bookmarkEnd w:id="23"/>
    </w:p>
    <w:p w14:paraId="7230648B" w14:textId="68A8A1F5" w:rsidR="00EB6AFE" w:rsidRPr="00757457" w:rsidRDefault="002412AC" w:rsidP="00EB6AFE">
      <w:pPr>
        <w:rPr>
          <w:bCs/>
          <w:i/>
          <w:iCs/>
          <w:lang w:val="en-GB"/>
        </w:rPr>
      </w:pPr>
      <w:bookmarkStart w:id="24" w:name="_Toc149225003"/>
      <w:r w:rsidRPr="00757457">
        <w:t xml:space="preserve">- </w:t>
      </w:r>
      <w:r w:rsidR="00EB6AFE" w:rsidRPr="00757457">
        <w:t xml:space="preserve">Có ý kiến cho rằng, Ngân hàng Nhà nước với tư cách là Ngân hàng trung ương của Việt Nam nên cần được trao quyền nhiều hơn, mạnh hơn để có thể phản ứng, xử lý nhanh, hiệu quả trước các sự cố ngân hàng nhằm giảm thiểu các thiệt hại và ngăn chặn nguy cơ mất an toàn của hệ thống. </w:t>
      </w:r>
      <w:r w:rsidR="00EB6AFE" w:rsidRPr="00757457">
        <w:rPr>
          <w:bCs/>
          <w:i/>
          <w:iCs/>
          <w:lang w:val="en-GB"/>
        </w:rPr>
        <w:t>(01 ý kiến)</w:t>
      </w:r>
    </w:p>
    <w:p w14:paraId="5FA23E42" w14:textId="2FA77FFA" w:rsidR="002412AC" w:rsidRPr="00757457" w:rsidRDefault="002412AC" w:rsidP="002412AC">
      <w:r w:rsidRPr="00757457">
        <w:t xml:space="preserve">- Có ý kiến cho rằng, việc giao Ngân hàng Nhà nước quyết định khoản vay đặc biệt từ Quỹ bảo đảm an toàn hệ thống quỹ tín dụng nhân dân như quy định tại khoản 2 Điều 193 của dự thảo Luật là không phù hợp vì Ngân hàng hợp tác xã cho vay đặc biệt các quỹ tín dụng nhân dân từ Quỹ bảo đảm an toàn hệ thống là các quan hệ hợp đồng cho vay dựa trên sự thỏa thuận giữa Ngân hàng hợp tác xã và quỹ tín dụng nhân dân đi vay không phù hợp với quy chế sử dụng quỹ do các thành viên quỹ tín dụng nhân dân thông qua. Quan hệ dân sự giữa Ngân hàng hợp tác xã và quỹ tín dụng nhân dân cũng phải tuân thủ nguyên tắc thỏa thuận mà không có sự ca thiệp hoặc tác động của các bên khác không phải là một bên trong hoạt động cho vay đặc biệt của ngân hàng hợp tác xã này. Vì vậy, thẩm quyền quyết định cho vay bao gồm cả về lãi suất, tài sản bảo đảm thuộc về Ngân hàng hợp tác xã và quỹ tín dụng nhân dân được thực hiện trên cơ sở quy định về Quỹ bảo đảm an toàn hệ thống được các thành viên thống nhất, Ngân hàng Nhà nước </w:t>
      </w:r>
      <w:r w:rsidRPr="00757457">
        <w:lastRenderedPageBreak/>
        <w:t xml:space="preserve">không có cơ sở để can thiệp vào việc tự chủ quyết định của các bên. Do đó, đề nghị bỏ quy định Ngân hàng Nhà nước quyết định việc cho vay đặc biệt của ngân hàng hợp tác xã với lãi suất 0%/năm, không có tài sản bảo đảm đối với quỹ tín dụng nhân dân tại dự thảo </w:t>
      </w:r>
      <w:r w:rsidR="00326E94" w:rsidRPr="00757457">
        <w:t>L</w:t>
      </w:r>
      <w:r w:rsidRPr="00757457">
        <w:t xml:space="preserve">uật. </w:t>
      </w:r>
      <w:r w:rsidRPr="00757457">
        <w:rPr>
          <w:bCs/>
          <w:i/>
          <w:iCs/>
          <w:lang w:val="en-GB"/>
        </w:rPr>
        <w:t>(01 ý kiến)</w:t>
      </w:r>
    </w:p>
    <w:p w14:paraId="4D05091B" w14:textId="6393DAC9" w:rsidR="000C50CE" w:rsidRPr="00757457" w:rsidRDefault="006920F1" w:rsidP="00BC5D38">
      <w:pPr>
        <w:pStyle w:val="Heading2"/>
        <w:rPr>
          <w:rFonts w:ascii="Times New Roman Bold" w:hAnsi="Times New Roman Bold"/>
          <w:color w:val="auto"/>
          <w:spacing w:val="-8"/>
        </w:rPr>
      </w:pPr>
      <w:bookmarkStart w:id="25" w:name="_Toc149225009"/>
      <w:bookmarkEnd w:id="24"/>
      <w:r w:rsidRPr="00757457">
        <w:rPr>
          <w:rFonts w:ascii="Times New Roman Bold" w:hAnsi="Times New Roman Bold"/>
          <w:color w:val="auto"/>
          <w:spacing w:val="-8"/>
        </w:rPr>
        <w:t>11</w:t>
      </w:r>
      <w:r w:rsidR="000C50CE" w:rsidRPr="00757457">
        <w:rPr>
          <w:rFonts w:ascii="Times New Roman Bold" w:hAnsi="Times New Roman Bold"/>
          <w:color w:val="auto"/>
          <w:spacing w:val="-8"/>
        </w:rPr>
        <w:t xml:space="preserve">. Về xử lý nợ xấu, tài sản bảo đảm (Chương </w:t>
      </w:r>
      <w:r w:rsidR="00F87D33" w:rsidRPr="00757457">
        <w:rPr>
          <w:rFonts w:ascii="Times New Roman Bold" w:hAnsi="Times New Roman Bold"/>
          <w:color w:val="auto"/>
          <w:spacing w:val="-8"/>
        </w:rPr>
        <w:t>XII</w:t>
      </w:r>
      <w:r w:rsidR="000C50CE" w:rsidRPr="00757457">
        <w:rPr>
          <w:rFonts w:ascii="Times New Roman Bold" w:hAnsi="Times New Roman Bold"/>
          <w:color w:val="auto"/>
          <w:spacing w:val="-8"/>
        </w:rPr>
        <w:t xml:space="preserve">, từ Điều </w:t>
      </w:r>
      <w:r w:rsidR="00F431A8" w:rsidRPr="00757457">
        <w:rPr>
          <w:rFonts w:ascii="Times New Roman Bold" w:hAnsi="Times New Roman Bold"/>
          <w:color w:val="auto"/>
          <w:spacing w:val="-8"/>
        </w:rPr>
        <w:t>1</w:t>
      </w:r>
      <w:r w:rsidR="002F07F2" w:rsidRPr="00757457">
        <w:rPr>
          <w:rFonts w:ascii="Times New Roman Bold" w:hAnsi="Times New Roman Bold"/>
          <w:color w:val="auto"/>
          <w:spacing w:val="-8"/>
        </w:rPr>
        <w:t>9</w:t>
      </w:r>
      <w:r w:rsidR="00F431A8" w:rsidRPr="00757457">
        <w:rPr>
          <w:rFonts w:ascii="Times New Roman Bold" w:hAnsi="Times New Roman Bold"/>
          <w:color w:val="auto"/>
          <w:spacing w:val="-8"/>
        </w:rPr>
        <w:t>5</w:t>
      </w:r>
      <w:r w:rsidR="000C50CE" w:rsidRPr="00757457">
        <w:rPr>
          <w:rFonts w:ascii="Times New Roman Bold" w:hAnsi="Times New Roman Bold"/>
          <w:color w:val="auto"/>
          <w:spacing w:val="-8"/>
        </w:rPr>
        <w:t xml:space="preserve"> đến Điều </w:t>
      </w:r>
      <w:r w:rsidR="002F07F2" w:rsidRPr="00757457">
        <w:rPr>
          <w:rFonts w:ascii="Times New Roman Bold" w:hAnsi="Times New Roman Bold"/>
          <w:color w:val="auto"/>
          <w:spacing w:val="-8"/>
        </w:rPr>
        <w:t>200</w:t>
      </w:r>
      <w:r w:rsidR="000C50CE" w:rsidRPr="00757457">
        <w:rPr>
          <w:rFonts w:ascii="Times New Roman Bold" w:hAnsi="Times New Roman Bold"/>
          <w:color w:val="auto"/>
          <w:spacing w:val="-8"/>
        </w:rPr>
        <w:t>)</w:t>
      </w:r>
      <w:bookmarkEnd w:id="25"/>
    </w:p>
    <w:p w14:paraId="7D7908DC" w14:textId="3B1E4A8C" w:rsidR="00FE3CED" w:rsidRPr="00757457" w:rsidRDefault="00FE3CED" w:rsidP="00E41475">
      <w:pPr>
        <w:widowControl w:val="0"/>
        <w:spacing w:after="0"/>
        <w:rPr>
          <w:bCs/>
          <w:i/>
          <w:iCs/>
          <w:spacing w:val="-4"/>
          <w:szCs w:val="28"/>
          <w:lang w:val="vi-VN"/>
        </w:rPr>
      </w:pPr>
      <w:r w:rsidRPr="00757457">
        <w:rPr>
          <w:szCs w:val="28"/>
          <w:lang w:val="vi-VN"/>
        </w:rPr>
        <w:t xml:space="preserve">- </w:t>
      </w:r>
      <w:r w:rsidRPr="00757457">
        <w:rPr>
          <w:bCs/>
          <w:i/>
          <w:iCs/>
          <w:spacing w:val="-4"/>
          <w:szCs w:val="28"/>
        </w:rPr>
        <w:t xml:space="preserve"> </w:t>
      </w:r>
      <w:r w:rsidRPr="00757457">
        <w:t xml:space="preserve">Có ý kiến cho rằng, dự thảo Luật đã bỏ quy định về thủ tục thu, giữ tài sản đảm bảo, tuy nhiên thực tế việc thu giữ tài sản bảo đảm và bàn giao tài sản cho bên mua sau khi bán thành công gặp rất nhiều khó khăn, kéo dài nhiều năm và có nhiều trường hợp không thực hiện được do bên bảo đảm, bên giữ tài sản không hợp tác, có hành vi chống đối và làm đơn thư khiếu kiện các cơ quan có thẩm quyền. Do đó, để bảo đảm quyền lợi của các bên liên quan cũng như việc thực hiện thượng tôn pháp luật, đề nghị cần nghiên cứu lại cho phù hợp với quy định. </w:t>
      </w:r>
      <w:r w:rsidRPr="00757457">
        <w:rPr>
          <w:bCs/>
          <w:i/>
          <w:iCs/>
          <w:spacing w:val="-4"/>
          <w:szCs w:val="28"/>
          <w:lang w:val="en-GB"/>
        </w:rPr>
        <w:t>(</w:t>
      </w:r>
      <w:r w:rsidRPr="00757457">
        <w:rPr>
          <w:bCs/>
          <w:i/>
          <w:iCs/>
          <w:spacing w:val="-4"/>
          <w:szCs w:val="28"/>
          <w:lang w:val="vi-VN"/>
        </w:rPr>
        <w:t>0</w:t>
      </w:r>
      <w:r w:rsidRPr="00757457">
        <w:rPr>
          <w:bCs/>
          <w:i/>
          <w:iCs/>
          <w:spacing w:val="-4"/>
          <w:szCs w:val="28"/>
        </w:rPr>
        <w:t>1</w:t>
      </w:r>
      <w:r w:rsidRPr="00757457">
        <w:rPr>
          <w:bCs/>
          <w:i/>
          <w:iCs/>
          <w:spacing w:val="-4"/>
          <w:szCs w:val="28"/>
          <w:lang w:val="vi-VN"/>
        </w:rPr>
        <w:t xml:space="preserve"> ý kiến)</w:t>
      </w:r>
    </w:p>
    <w:p w14:paraId="466BCA84" w14:textId="3CC6DD33" w:rsidR="00575B34" w:rsidRPr="00757457" w:rsidRDefault="00575B34" w:rsidP="00575B34">
      <w:pPr>
        <w:widowControl w:val="0"/>
        <w:spacing w:after="0"/>
      </w:pPr>
      <w:r w:rsidRPr="00757457">
        <w:t>- Có ý kiến cho rằng, dự thảo Luật đã bỏ quy định về thu giữ tài sản bảo đảm, kê biên tài sản bảo đảm của bên phải thi hành án, hoàn trả tài sản bảo đảm là vật chứng trong vụ án hình sự, vụ việc vi phạ</w:t>
      </w:r>
      <w:r w:rsidR="00D51898" w:rsidRPr="00757457">
        <w:t>m hành chính, tuy nhiên: (i)</w:t>
      </w:r>
      <w:r w:rsidRPr="00757457">
        <w:t xml:space="preserve"> Nghị quyết </w:t>
      </w:r>
      <w:r w:rsidR="00D51898" w:rsidRPr="00757457">
        <w:rPr>
          <w:szCs w:val="28"/>
          <w:lang w:val="en-SG"/>
        </w:rPr>
        <w:t>số 42/2017/QH14</w:t>
      </w:r>
      <w:r w:rsidR="00925116" w:rsidRPr="00757457">
        <w:t xml:space="preserve">, ngày 21/6/2017 về thí điểm nợ xấu của các tổ chức tín dụng (Nghị quyết </w:t>
      </w:r>
      <w:r w:rsidR="00925116" w:rsidRPr="00757457">
        <w:rPr>
          <w:szCs w:val="28"/>
          <w:lang w:val="en-SG"/>
        </w:rPr>
        <w:t xml:space="preserve">số 42/2017/QH14) </w:t>
      </w:r>
      <w:r w:rsidRPr="00757457">
        <w:t xml:space="preserve">là những nội dung cốt lõi, trọng yếu trong việc xử lý nợ xấu của các tổ chức tín dụng nhằm bảo </w:t>
      </w:r>
      <w:r w:rsidR="00D51898" w:rsidRPr="00757457">
        <w:t xml:space="preserve">đảm </w:t>
      </w:r>
      <w:r w:rsidRPr="00757457">
        <w:t>công tác xử lý nợ xấu, có cơ sở pháp lý để triển khai hiệu quả trên thực tế</w:t>
      </w:r>
      <w:r w:rsidR="00D51898" w:rsidRPr="00757457">
        <w:t>;</w:t>
      </w:r>
      <w:r w:rsidRPr="00757457">
        <w:t xml:space="preserve"> (i</w:t>
      </w:r>
      <w:r w:rsidR="00D51898" w:rsidRPr="00757457">
        <w:t>i</w:t>
      </w:r>
      <w:r w:rsidRPr="00757457">
        <w:t>) Việc thu giữ tài sản bảo đảm quy định như dự thảo tại kỳ họp thứ 6 là phù hợp với quy định pháp luật trong việc bảo đảm nguyên tắc tôn trọng sự thỏa thuận của các bên trong giao dịch dân sự do các tổ chức tín dụng muốn thu giữ tài sản bảo đảm thì phải có sự đồng ý của khách hàng và việc này được thể hiện ở những văn bản thỏa thuận giữa 2 bên</w:t>
      </w:r>
      <w:r w:rsidR="00D51898" w:rsidRPr="00757457">
        <w:t>;</w:t>
      </w:r>
      <w:r w:rsidRPr="00757457">
        <w:t xml:space="preserve"> (ii</w:t>
      </w:r>
      <w:r w:rsidR="00D51898" w:rsidRPr="00757457">
        <w:t>i</w:t>
      </w:r>
      <w:r w:rsidRPr="00757457">
        <w:t xml:space="preserve">) Việc kê biên tài sản bảo đảm cũng không trái với quy định pháp luật do những tài sản đó đã được khách hàng thực hiện thế chấp tại ngân hàng theo những quy trình, thủ tục của pháp luật trước khi thực hiện nghĩa vụ. </w:t>
      </w:r>
      <w:r w:rsidR="00D51898" w:rsidRPr="00757457">
        <w:t>V</w:t>
      </w:r>
      <w:r w:rsidRPr="00757457">
        <w:t>iệc kê biên tài sản khi thi hành án đối với những nghĩa vụ khác là không phù hợp.</w:t>
      </w:r>
      <w:r w:rsidR="00D51898" w:rsidRPr="00757457">
        <w:t xml:space="preserve"> Do đó, đề nghị giữ nội dung này như dự thảo Luật trình Quốc hội tại kỳ họp thứ 6.</w:t>
      </w:r>
      <w:r w:rsidR="00D51898" w:rsidRPr="00757457">
        <w:rPr>
          <w:bCs/>
          <w:i/>
          <w:iCs/>
          <w:spacing w:val="-4"/>
          <w:szCs w:val="28"/>
          <w:lang w:val="en-GB"/>
        </w:rPr>
        <w:t xml:space="preserve"> (</w:t>
      </w:r>
      <w:r w:rsidR="00D51898" w:rsidRPr="00757457">
        <w:rPr>
          <w:bCs/>
          <w:i/>
          <w:iCs/>
          <w:spacing w:val="-4"/>
          <w:szCs w:val="28"/>
          <w:lang w:val="vi-VN"/>
        </w:rPr>
        <w:t>0</w:t>
      </w:r>
      <w:r w:rsidR="00D51898" w:rsidRPr="00757457">
        <w:rPr>
          <w:bCs/>
          <w:i/>
          <w:iCs/>
          <w:spacing w:val="-4"/>
          <w:szCs w:val="28"/>
        </w:rPr>
        <w:t>1</w:t>
      </w:r>
      <w:r w:rsidR="00D51898" w:rsidRPr="00757457">
        <w:rPr>
          <w:bCs/>
          <w:i/>
          <w:iCs/>
          <w:spacing w:val="-4"/>
          <w:szCs w:val="28"/>
          <w:lang w:val="vi-VN"/>
        </w:rPr>
        <w:t xml:space="preserve"> ý kiến)</w:t>
      </w:r>
    </w:p>
    <w:p w14:paraId="7FAF9739" w14:textId="3811B468" w:rsidR="00575B34" w:rsidRPr="00757457" w:rsidRDefault="00575B34" w:rsidP="00575B34">
      <w:pPr>
        <w:widowControl w:val="0"/>
        <w:spacing w:after="0"/>
        <w:rPr>
          <w:bCs/>
          <w:i/>
          <w:iCs/>
          <w:spacing w:val="-4"/>
          <w:szCs w:val="28"/>
          <w:lang w:val="vi-VN"/>
        </w:rPr>
      </w:pPr>
      <w:r w:rsidRPr="00757457">
        <w:t xml:space="preserve">- Có ý kiến nhất trí với quy định về chuyển nhượng dự án đất động sản là tài sản bảo đảm để thu hồi nợ, thực hiện theo pháp luật về kinh doanh bất động sản và quy định khác của pháp luật có liên quan. Đồng thời, bổ sung tương ứng tại khoản 15 Điều 210 quy định chuyển tiếp đối với các hợp đồng có tài sản đảm bảo là dự án bất động sản được ký kết trước ngày Luật này có hiệu lực thi hành là phù hợp. </w:t>
      </w:r>
      <w:r w:rsidRPr="00757457">
        <w:rPr>
          <w:bCs/>
          <w:i/>
          <w:iCs/>
          <w:spacing w:val="-4"/>
          <w:szCs w:val="28"/>
          <w:lang w:val="en-GB"/>
        </w:rPr>
        <w:t>(</w:t>
      </w:r>
      <w:r w:rsidRPr="00757457">
        <w:rPr>
          <w:bCs/>
          <w:i/>
          <w:iCs/>
          <w:spacing w:val="-4"/>
          <w:szCs w:val="28"/>
          <w:lang w:val="vi-VN"/>
        </w:rPr>
        <w:t xml:space="preserve">02 ý kiến) </w:t>
      </w:r>
    </w:p>
    <w:p w14:paraId="26B374B3" w14:textId="77A33D5D" w:rsidR="00B20478" w:rsidRPr="00757457" w:rsidRDefault="00B20478" w:rsidP="00B20478">
      <w:pPr>
        <w:widowControl w:val="0"/>
        <w:spacing w:after="0"/>
        <w:rPr>
          <w:i/>
          <w:szCs w:val="28"/>
          <w:lang w:val="en-SG"/>
        </w:rPr>
      </w:pPr>
      <w:r w:rsidRPr="00757457">
        <w:rPr>
          <w:szCs w:val="28"/>
          <w:lang w:val="en-SG"/>
        </w:rPr>
        <w:t xml:space="preserve">- </w:t>
      </w:r>
      <w:r w:rsidR="002F5B08" w:rsidRPr="00757457">
        <w:rPr>
          <w:szCs w:val="28"/>
          <w:lang w:val="en-SG"/>
        </w:rPr>
        <w:t xml:space="preserve">Có ý kiến cho rằng, việc duy trì cơ chế, chính sách tại Nghị quyết số 42/2017/QH14 và tiếp tục hoàn thiện hành lang pháp lý về xử lý nợ xấu là cần thiết. </w:t>
      </w:r>
      <w:r w:rsidR="002F5B08" w:rsidRPr="00757457">
        <w:rPr>
          <w:i/>
          <w:szCs w:val="28"/>
          <w:lang w:val="en-SG"/>
        </w:rPr>
        <w:t xml:space="preserve">(01 ý kiến). </w:t>
      </w:r>
      <w:r w:rsidRPr="00757457">
        <w:rPr>
          <w:szCs w:val="28"/>
          <w:lang w:val="en-SG"/>
        </w:rPr>
        <w:t xml:space="preserve">Có ý kiến nhất trí với chủ trương luật hóa các quy định về xử lý </w:t>
      </w:r>
      <w:r w:rsidRPr="00757457">
        <w:rPr>
          <w:szCs w:val="28"/>
          <w:lang w:val="en-SG"/>
        </w:rPr>
        <w:lastRenderedPageBreak/>
        <w:t xml:space="preserve">nợ xấu được quy định tại Nghị quyết số 42/2017/QH14 và tháo gỡ được một số vướng mắc khi áp dụng Nghị quyết số 42/2017/QH14. Việc luật hóa các quy định về nợ xấu, về quyền thu giữ tài sản, về quyền ưu tiên thanh toán… sẽ là nền tảng quan trọng để xử lý hiệu quả các khoản nợ xấu, tạo nên một thị trường mua, bán nợ đúng nghĩa. </w:t>
      </w:r>
      <w:r w:rsidRPr="00757457">
        <w:rPr>
          <w:i/>
          <w:szCs w:val="28"/>
          <w:lang w:val="en-SG"/>
        </w:rPr>
        <w:t>(01 ý kiến)</w:t>
      </w:r>
    </w:p>
    <w:p w14:paraId="613FA5F4" w14:textId="77777777" w:rsidR="00D10401" w:rsidRPr="00757457" w:rsidRDefault="00B20478" w:rsidP="00D10401">
      <w:pPr>
        <w:widowControl w:val="0"/>
        <w:spacing w:after="0"/>
        <w:rPr>
          <w:i/>
          <w:szCs w:val="28"/>
          <w:lang w:val="en-SG"/>
        </w:rPr>
      </w:pPr>
      <w:r w:rsidRPr="00757457">
        <w:rPr>
          <w:szCs w:val="28"/>
          <w:lang w:val="en-SG"/>
        </w:rPr>
        <w:t>- Có ý kiến đề nghị Luật hóa Nghị quyết số 42/2017/QH14 theo hướng rút gọn hơn thời gian xử lý, tinh gọn các thủ tục hành chính trong tố tụng; bỏ nội dung giới hạn là món nợ không bị tranh chấp được tòa án thụ lý, bởi có thể khách hàng sẽ lợi dụng quy định này tạo ra các tranh chấp giả dẫn đến trì hoãn và ngăn cản quá trình thu giữ tài sản đảm bảo để xử lý.</w:t>
      </w:r>
      <w:r w:rsidR="00D10401" w:rsidRPr="00757457">
        <w:rPr>
          <w:szCs w:val="28"/>
          <w:lang w:val="en-SG"/>
        </w:rPr>
        <w:t xml:space="preserve"> </w:t>
      </w:r>
      <w:r w:rsidR="00D10401" w:rsidRPr="00757457">
        <w:rPr>
          <w:i/>
          <w:szCs w:val="28"/>
          <w:lang w:val="en-SG"/>
        </w:rPr>
        <w:t>(01 ý kiến)</w:t>
      </w:r>
    </w:p>
    <w:p w14:paraId="3239F2F7" w14:textId="38871F2A" w:rsidR="007B6787" w:rsidRPr="00757457" w:rsidRDefault="007B6787" w:rsidP="007B6787">
      <w:pPr>
        <w:pStyle w:val="Heading1"/>
        <w:rPr>
          <w:rFonts w:eastAsia="Arial"/>
          <w:sz w:val="26"/>
          <w:szCs w:val="26"/>
        </w:rPr>
      </w:pPr>
      <w:bookmarkStart w:id="26" w:name="_Toc149225031"/>
      <w:r w:rsidRPr="00757457">
        <w:rPr>
          <w:rFonts w:eastAsia="Calibri"/>
          <w:sz w:val="26"/>
          <w:szCs w:val="26"/>
        </w:rPr>
        <w:t xml:space="preserve">III. </w:t>
      </w:r>
      <w:r w:rsidR="00513871" w:rsidRPr="00757457">
        <w:rPr>
          <w:rFonts w:eastAsia="Calibri"/>
          <w:sz w:val="26"/>
          <w:szCs w:val="26"/>
        </w:rPr>
        <w:t>MỘT SỐ</w:t>
      </w:r>
      <w:r w:rsidR="00326E94" w:rsidRPr="00757457">
        <w:rPr>
          <w:rFonts w:eastAsia="Calibri"/>
          <w:sz w:val="26"/>
          <w:szCs w:val="26"/>
        </w:rPr>
        <w:t xml:space="preserve"> NỘI</w:t>
      </w:r>
      <w:r w:rsidRPr="00757457">
        <w:rPr>
          <w:rFonts w:eastAsia="Calibri"/>
          <w:sz w:val="26"/>
          <w:szCs w:val="26"/>
        </w:rPr>
        <w:t xml:space="preserve"> DUNG</w:t>
      </w:r>
      <w:r w:rsidRPr="00757457">
        <w:rPr>
          <w:rFonts w:eastAsia="Arial"/>
          <w:sz w:val="26"/>
          <w:szCs w:val="26"/>
        </w:rPr>
        <w:t xml:space="preserve"> KHÁC</w:t>
      </w:r>
    </w:p>
    <w:bookmarkEnd w:id="26"/>
    <w:p w14:paraId="046DA38A" w14:textId="380DEF10" w:rsidR="00E41475" w:rsidRPr="00757457" w:rsidRDefault="00E41475" w:rsidP="00125EF0">
      <w:pPr>
        <w:widowControl w:val="0"/>
        <w:spacing w:after="0"/>
        <w:rPr>
          <w:i/>
          <w:szCs w:val="28"/>
          <w:lang w:val="vi-VN"/>
        </w:rPr>
      </w:pPr>
      <w:r w:rsidRPr="00757457">
        <w:t xml:space="preserve">- Có ý kiến cho rằng, dự thảo Luật chưa có các quy định về một số các chủ thể có tham gia trực tiếp hoặc gián tiếp vào hoạt động thanh toán không dùng tiền mặt nhưng không phải là tổ chức tín dụng. Hiện nay, có một số nhóm chủ thể không phải là tổ chức tín dụng nhưng có tham gia trực tiếp hoặc gián tiếp vào hoạt động thanh toán không dùng tiền mặt nhưng chưa được đề cập trong dự thảo luật. Do đó, đề nghị dự thảo Luật cần có quy định để khẳng định vị trí pháp lý của các chủ thể. </w:t>
      </w:r>
      <w:r w:rsidRPr="00757457">
        <w:rPr>
          <w:i/>
          <w:szCs w:val="28"/>
          <w:lang w:val="en-GB"/>
        </w:rPr>
        <w:t>(</w:t>
      </w:r>
      <w:r w:rsidRPr="00757457">
        <w:rPr>
          <w:i/>
          <w:iCs/>
          <w:szCs w:val="28"/>
          <w:lang w:val="vi-VN"/>
        </w:rPr>
        <w:t>01 ý kiến</w:t>
      </w:r>
      <w:r w:rsidRPr="00757457">
        <w:rPr>
          <w:i/>
          <w:szCs w:val="28"/>
          <w:lang w:val="vi-VN"/>
        </w:rPr>
        <w:t>)</w:t>
      </w:r>
    </w:p>
    <w:p w14:paraId="4E6A2D0F" w14:textId="77777777" w:rsidR="00FB7E51" w:rsidRPr="00757457" w:rsidRDefault="00FB7E51" w:rsidP="00FB7E51">
      <w:pPr>
        <w:widowControl w:val="0"/>
        <w:spacing w:after="0"/>
        <w:rPr>
          <w:i/>
          <w:szCs w:val="28"/>
          <w:lang w:val="vi-VN"/>
        </w:rPr>
      </w:pPr>
      <w:r w:rsidRPr="00757457">
        <w:t xml:space="preserve">- Có ý kiến cho rằng, dự thảo Luật chưa có quy định việc các tổ chức tín dụng nói chung hay ngân hàng thương mại nói riêng hỗ trợ cho các doanh nghiệp khởi nghiệp. Vì vậy, đề nghị nghiên cứu, bổ sung thêm một điều quy định về hỗ trợ doanh nghiệp khởi nghiệp để Việt Nam có thể trở thành quốc gia khởi nghiệp giống như một số quốc gia khác trên thế giới. </w:t>
      </w:r>
      <w:r w:rsidRPr="00757457">
        <w:rPr>
          <w:i/>
          <w:szCs w:val="28"/>
          <w:lang w:val="en-GB"/>
        </w:rPr>
        <w:t>(</w:t>
      </w:r>
      <w:r w:rsidRPr="00757457">
        <w:rPr>
          <w:i/>
          <w:iCs/>
          <w:szCs w:val="28"/>
          <w:lang w:val="vi-VN"/>
        </w:rPr>
        <w:t>01 ý kiến</w:t>
      </w:r>
      <w:r w:rsidRPr="00757457">
        <w:rPr>
          <w:i/>
          <w:szCs w:val="28"/>
          <w:lang w:val="vi-VN"/>
        </w:rPr>
        <w:t>)</w:t>
      </w:r>
    </w:p>
    <w:p w14:paraId="4C18E4E4" w14:textId="5246213F" w:rsidR="00FB7E51" w:rsidRPr="00757457" w:rsidRDefault="00FB7E51" w:rsidP="00FB7E51">
      <w:pPr>
        <w:widowControl w:val="0"/>
        <w:spacing w:after="0"/>
      </w:pPr>
      <w:r w:rsidRPr="00757457">
        <w:t xml:space="preserve">- Có ý kiến đề nghị bổ sung thêm một điều trong dự thảo Luật về yêu cầu các tổ chức tín dụng không nhận tài sản cá nhân của người quản lý doanh nghiệp làm tài sản thế chấp cho các khoản vay đầu tư phát triển dự án. </w:t>
      </w:r>
      <w:r w:rsidRPr="00757457">
        <w:rPr>
          <w:i/>
          <w:szCs w:val="28"/>
          <w:lang w:val="en-GB"/>
        </w:rPr>
        <w:t>(</w:t>
      </w:r>
      <w:r w:rsidRPr="00757457">
        <w:rPr>
          <w:i/>
          <w:iCs/>
          <w:szCs w:val="28"/>
          <w:lang w:val="vi-VN"/>
        </w:rPr>
        <w:t>01 ý kiến</w:t>
      </w:r>
      <w:r w:rsidRPr="00757457">
        <w:rPr>
          <w:i/>
          <w:szCs w:val="28"/>
          <w:lang w:val="vi-VN"/>
        </w:rPr>
        <w:t>)</w:t>
      </w:r>
    </w:p>
    <w:p w14:paraId="28809BC2" w14:textId="18186F31" w:rsidR="00CD6131" w:rsidRPr="00757457" w:rsidRDefault="00CD6131" w:rsidP="00CD6131">
      <w:pPr>
        <w:widowControl w:val="0"/>
        <w:spacing w:after="0"/>
      </w:pPr>
      <w:r w:rsidRPr="00757457">
        <w:t>- Có ý kiến đề nghị luật hóa các quy định trong dự thảo Luật để xử lý các khó khăn, tháo gỡ các vướng mắc trên thực tiễn liên quan đến việc triển khai Nghị định số 13/2023/NĐ-CP</w:t>
      </w:r>
      <w:r w:rsidR="00925116" w:rsidRPr="00757457">
        <w:t>,</w:t>
      </w:r>
      <w:r w:rsidRPr="00757457">
        <w:t xml:space="preserve"> ngày 17/4/2023 của Chính phủ về bảo vệ dữ liệu cá nhân. Bởi đối với hoạt động ngân hàng việc xử lý dữ liệu cá nhân tác động tới dữ liệu cá nhân, như: thu thập, ghi, phân tích, xác nhận, lưu trữ, chỉnh sửa công khai kết hợp truy cập, truy xuất, thu hồi... không chỉ để cung cấp dịch vụ cho khách hàng mà còn để quản lý hoạt động ngân hàng và quản lý rủi ro, bảo đảm an toàn, an ninh của hệ thống tiền tệ nên hiều hoạt động xử lý dữ liệu khách hàng cá nhân không thể và không cần sự chấp nhận của khách hàng. </w:t>
      </w:r>
      <w:r w:rsidRPr="00757457">
        <w:rPr>
          <w:i/>
          <w:szCs w:val="28"/>
          <w:lang w:val="en-GB"/>
        </w:rPr>
        <w:t>(</w:t>
      </w:r>
      <w:r w:rsidRPr="00757457">
        <w:rPr>
          <w:i/>
          <w:iCs/>
          <w:szCs w:val="28"/>
          <w:lang w:val="vi-VN"/>
        </w:rPr>
        <w:t>01 ý kiến</w:t>
      </w:r>
      <w:r w:rsidRPr="00757457">
        <w:rPr>
          <w:i/>
          <w:szCs w:val="28"/>
          <w:lang w:val="vi-VN"/>
        </w:rPr>
        <w:t>)</w:t>
      </w:r>
    </w:p>
    <w:p w14:paraId="48F58A20" w14:textId="77777777" w:rsidR="00575B34" w:rsidRPr="00757457" w:rsidRDefault="005244A2" w:rsidP="00575B34">
      <w:pPr>
        <w:widowControl w:val="0"/>
        <w:spacing w:after="0"/>
        <w:rPr>
          <w:i/>
          <w:szCs w:val="28"/>
          <w:lang w:val="vi-VN"/>
        </w:rPr>
      </w:pPr>
      <w:r w:rsidRPr="00757457">
        <w:t xml:space="preserve">- Có ý kiến đề nghị </w:t>
      </w:r>
      <w:r w:rsidR="00FE3CED" w:rsidRPr="00757457">
        <w:t xml:space="preserve">cần có chính sách khuyến khích các tổ chức tín dụng mở rộng chi nhánh, phòng giao dịch, đẩy nhanh quá trình chuyển đổi số trong các lĩnh vực ngân hàng </w:t>
      </w:r>
      <w:bookmarkStart w:id="27" w:name="_GoBack"/>
      <w:bookmarkEnd w:id="27"/>
      <w:r w:rsidR="00FE3CED" w:rsidRPr="00757457">
        <w:t xml:space="preserve">tại địa bàn nông thôn, vùng sâu, vùng xa thông qua các cơ chế ưu </w:t>
      </w:r>
      <w:r w:rsidR="00FE3CED" w:rsidRPr="00757457">
        <w:lastRenderedPageBreak/>
        <w:t>đãi về thủ tục hành chính, đất đai, thuế</w:t>
      </w:r>
      <w:r w:rsidR="00575B34" w:rsidRPr="00757457">
        <w:t>..</w:t>
      </w:r>
      <w:r w:rsidR="00FE3CED" w:rsidRPr="00757457">
        <w:t>.</w:t>
      </w:r>
      <w:r w:rsidRPr="00757457">
        <w:rPr>
          <w:szCs w:val="28"/>
          <w:lang w:val="vi-VN"/>
        </w:rPr>
        <w:t xml:space="preserve"> </w:t>
      </w:r>
      <w:r w:rsidR="00575B34" w:rsidRPr="00757457">
        <w:rPr>
          <w:i/>
          <w:szCs w:val="28"/>
          <w:lang w:val="en-GB"/>
        </w:rPr>
        <w:t>(</w:t>
      </w:r>
      <w:r w:rsidR="00575B34" w:rsidRPr="00757457">
        <w:rPr>
          <w:i/>
          <w:iCs/>
          <w:szCs w:val="28"/>
          <w:lang w:val="vi-VN"/>
        </w:rPr>
        <w:t>01 ý kiến</w:t>
      </w:r>
      <w:r w:rsidR="00575B34" w:rsidRPr="00757457">
        <w:rPr>
          <w:i/>
          <w:szCs w:val="28"/>
          <w:lang w:val="vi-VN"/>
        </w:rPr>
        <w:t>)</w:t>
      </w:r>
    </w:p>
    <w:p w14:paraId="6DACD027" w14:textId="47DC46AF" w:rsidR="001C6426" w:rsidRPr="00757457" w:rsidRDefault="002311FE" w:rsidP="00925116">
      <w:pPr>
        <w:spacing w:after="480"/>
        <w:rPr>
          <w:spacing w:val="-2"/>
          <w:szCs w:val="28"/>
          <w:lang w:val="nl-NL"/>
        </w:rPr>
      </w:pPr>
      <w:r w:rsidRPr="00757457">
        <w:rPr>
          <w:spacing w:val="-2"/>
          <w:szCs w:val="28"/>
          <w:lang w:val="nl-NL"/>
        </w:rPr>
        <w:t xml:space="preserve">Trên đây là </w:t>
      </w:r>
      <w:r w:rsidR="00191AAE" w:rsidRPr="00757457">
        <w:rPr>
          <w:spacing w:val="-2"/>
          <w:szCs w:val="28"/>
          <w:lang w:val="nl-NL"/>
        </w:rPr>
        <w:t xml:space="preserve">Báo cáo </w:t>
      </w:r>
      <w:r w:rsidR="00586FCA" w:rsidRPr="00757457">
        <w:rPr>
          <w:spacing w:val="-2"/>
          <w:szCs w:val="28"/>
          <w:lang w:val="nl-NL"/>
        </w:rPr>
        <w:t>t</w:t>
      </w:r>
      <w:r w:rsidR="00BB76A6" w:rsidRPr="00757457">
        <w:rPr>
          <w:spacing w:val="-2"/>
          <w:szCs w:val="28"/>
          <w:lang w:val="nl-NL"/>
        </w:rPr>
        <w:t xml:space="preserve">ổng </w:t>
      </w:r>
      <w:r w:rsidRPr="00757457">
        <w:rPr>
          <w:spacing w:val="-2"/>
          <w:szCs w:val="28"/>
          <w:lang w:val="nl-NL"/>
        </w:rPr>
        <w:t xml:space="preserve">hợp ý kiến </w:t>
      </w:r>
      <w:r w:rsidR="00401BC8" w:rsidRPr="00757457">
        <w:rPr>
          <w:spacing w:val="-2"/>
          <w:szCs w:val="28"/>
          <w:lang w:val="nl-NL"/>
        </w:rPr>
        <w:t>các</w:t>
      </w:r>
      <w:r w:rsidR="001346D6" w:rsidRPr="00757457">
        <w:rPr>
          <w:spacing w:val="-2"/>
          <w:szCs w:val="28"/>
          <w:lang w:val="nl-NL"/>
        </w:rPr>
        <w:t xml:space="preserve"> đại biểu Quốc hội về dự án Luật </w:t>
      </w:r>
      <w:r w:rsidR="00CD301B" w:rsidRPr="00757457">
        <w:rPr>
          <w:spacing w:val="-2"/>
          <w:szCs w:val="28"/>
          <w:lang w:val="nl-NL"/>
        </w:rPr>
        <w:t>Các</w:t>
      </w:r>
      <w:r w:rsidR="00CD301B" w:rsidRPr="00757457">
        <w:rPr>
          <w:spacing w:val="-2"/>
          <w:szCs w:val="28"/>
          <w:lang w:val="vi-VN"/>
        </w:rPr>
        <w:t xml:space="preserve"> tổ chức tín dụng</w:t>
      </w:r>
      <w:r w:rsidR="001346D6" w:rsidRPr="00757457">
        <w:rPr>
          <w:spacing w:val="-2"/>
          <w:szCs w:val="28"/>
          <w:lang w:val="nl-NL"/>
        </w:rPr>
        <w:t xml:space="preserve"> (sửa đổi)</w:t>
      </w:r>
      <w:r w:rsidR="00586FCA" w:rsidRPr="00757457">
        <w:rPr>
          <w:spacing w:val="-2"/>
          <w:szCs w:val="28"/>
          <w:lang w:val="nl-NL"/>
        </w:rPr>
        <w:t xml:space="preserve">, </w:t>
      </w:r>
      <w:r w:rsidR="00401BC8" w:rsidRPr="00757457">
        <w:rPr>
          <w:spacing w:val="-2"/>
          <w:szCs w:val="28"/>
          <w:lang w:val="nl-NL"/>
        </w:rPr>
        <w:t>Tổng Thư ký Quốc hội</w:t>
      </w:r>
      <w:r w:rsidR="001346D6" w:rsidRPr="00757457">
        <w:rPr>
          <w:spacing w:val="-2"/>
          <w:szCs w:val="28"/>
          <w:lang w:val="nl-NL"/>
        </w:rPr>
        <w:t xml:space="preserve"> xin</w:t>
      </w:r>
      <w:r w:rsidR="007F36EA" w:rsidRPr="00757457">
        <w:rPr>
          <w:spacing w:val="-2"/>
          <w:szCs w:val="28"/>
          <w:lang w:val="nl-NL"/>
        </w:rPr>
        <w:t xml:space="preserve"> </w:t>
      </w:r>
      <w:r w:rsidRPr="00757457">
        <w:rPr>
          <w:spacing w:val="-2"/>
          <w:szCs w:val="28"/>
          <w:lang w:val="nl-NL"/>
        </w:rPr>
        <w:t>trân trọng báo cáo</w:t>
      </w:r>
      <w:r w:rsidR="001346D6" w:rsidRPr="00757457">
        <w:rPr>
          <w:spacing w:val="-2"/>
          <w:szCs w:val="28"/>
          <w:lang w:val="nl-NL"/>
        </w:rPr>
        <w:t xml:space="preserve"> Ủy ban Thường vụ Quốc hội</w:t>
      </w:r>
      <w:r w:rsidRPr="00757457">
        <w:rPr>
          <w:spacing w:val="-2"/>
          <w:szCs w:val="28"/>
          <w:lang w:val="nl-NL"/>
        </w:rPr>
        <w:t>./.</w:t>
      </w:r>
    </w:p>
    <w:tbl>
      <w:tblPr>
        <w:tblW w:w="9322" w:type="dxa"/>
        <w:tblLayout w:type="fixed"/>
        <w:tblLook w:val="01E0" w:firstRow="1" w:lastRow="1" w:firstColumn="1" w:lastColumn="1" w:noHBand="0" w:noVBand="0"/>
      </w:tblPr>
      <w:tblGrid>
        <w:gridCol w:w="4678"/>
        <w:gridCol w:w="4644"/>
      </w:tblGrid>
      <w:tr w:rsidR="00757457" w:rsidRPr="00757457" w14:paraId="4B38872A" w14:textId="77777777" w:rsidTr="0056464E">
        <w:trPr>
          <w:trHeight w:val="1647"/>
        </w:trPr>
        <w:tc>
          <w:tcPr>
            <w:tcW w:w="4678" w:type="dxa"/>
          </w:tcPr>
          <w:p w14:paraId="19BA67EC" w14:textId="77777777" w:rsidR="007F36EA" w:rsidRPr="00757457" w:rsidRDefault="007F36EA" w:rsidP="00CD301B">
            <w:pPr>
              <w:keepNext/>
              <w:tabs>
                <w:tab w:val="left" w:leader="dot" w:pos="8902"/>
              </w:tabs>
              <w:spacing w:before="0" w:after="0" w:line="240" w:lineRule="auto"/>
              <w:ind w:firstLine="0"/>
              <w:outlineLvl w:val="6"/>
              <w:rPr>
                <w:rFonts w:eastAsia="Times New Roman"/>
                <w:b/>
                <w:i/>
                <w:iCs/>
                <w:sz w:val="24"/>
                <w:szCs w:val="24"/>
                <w:lang w:val="nl-NL"/>
              </w:rPr>
            </w:pPr>
            <w:r w:rsidRPr="00757457">
              <w:rPr>
                <w:rFonts w:eastAsia="Times New Roman"/>
                <w:b/>
                <w:i/>
                <w:iCs/>
                <w:sz w:val="24"/>
                <w:szCs w:val="24"/>
                <w:lang w:val="nl-NL"/>
              </w:rPr>
              <w:t>Nơi nhận:</w:t>
            </w:r>
          </w:p>
          <w:p w14:paraId="1F319709" w14:textId="77777777" w:rsidR="007F36EA" w:rsidRPr="00757457" w:rsidRDefault="007F36EA" w:rsidP="00CD301B">
            <w:pPr>
              <w:pStyle w:val="BodyText"/>
              <w:spacing w:before="0" w:line="240" w:lineRule="auto"/>
              <w:ind w:firstLine="0"/>
              <w:rPr>
                <w:spacing w:val="-2"/>
                <w:sz w:val="22"/>
                <w:szCs w:val="22"/>
                <w:lang w:val="nl-NL"/>
              </w:rPr>
            </w:pPr>
            <w:r w:rsidRPr="00757457">
              <w:rPr>
                <w:spacing w:val="-2"/>
                <w:sz w:val="22"/>
                <w:szCs w:val="22"/>
                <w:lang w:val="nl-NL"/>
              </w:rPr>
              <w:t>- Như trên;</w:t>
            </w:r>
          </w:p>
          <w:p w14:paraId="7EAE582D" w14:textId="77777777" w:rsidR="00EF7FAC" w:rsidRPr="00757457" w:rsidRDefault="00EF7FAC" w:rsidP="00EF7FAC">
            <w:pPr>
              <w:widowControl w:val="0"/>
              <w:spacing w:before="0" w:after="0" w:line="240" w:lineRule="auto"/>
              <w:ind w:firstLine="0"/>
              <w:rPr>
                <w:rFonts w:eastAsia="Times New Roman"/>
                <w:noProof w:val="0"/>
                <w:sz w:val="22"/>
                <w:lang w:val="pt-BR"/>
              </w:rPr>
            </w:pPr>
            <w:r w:rsidRPr="00757457">
              <w:rPr>
                <w:rFonts w:eastAsia="Times New Roman"/>
                <w:noProof w:val="0"/>
                <w:sz w:val="22"/>
                <w:lang w:val="pt-BR"/>
              </w:rPr>
              <w:t>- Chính phủ;</w:t>
            </w:r>
          </w:p>
          <w:p w14:paraId="1ADC1CE7" w14:textId="68B2F564" w:rsidR="00EF7FAC" w:rsidRPr="00757457" w:rsidRDefault="00EF7FAC" w:rsidP="00CD301B">
            <w:pPr>
              <w:pStyle w:val="BodyText"/>
              <w:spacing w:before="0" w:line="240" w:lineRule="auto"/>
              <w:ind w:firstLine="0"/>
              <w:rPr>
                <w:spacing w:val="-2"/>
                <w:sz w:val="22"/>
                <w:szCs w:val="22"/>
                <w:lang w:val="nl-NL"/>
              </w:rPr>
            </w:pPr>
            <w:r w:rsidRPr="00757457">
              <w:rPr>
                <w:spacing w:val="-2"/>
                <w:sz w:val="22"/>
                <w:szCs w:val="22"/>
                <w:lang w:val="vi-VN"/>
              </w:rPr>
              <w:t xml:space="preserve">- Ban </w:t>
            </w:r>
            <w:r w:rsidRPr="00757457">
              <w:rPr>
                <w:spacing w:val="-2"/>
                <w:sz w:val="22"/>
                <w:szCs w:val="22"/>
                <w:lang w:val="nl-NL"/>
              </w:rPr>
              <w:t>Thư ký;</w:t>
            </w:r>
          </w:p>
          <w:p w14:paraId="599F0EEA" w14:textId="77777777" w:rsidR="007A37A2" w:rsidRPr="00757457" w:rsidRDefault="007A37A2" w:rsidP="007A37A2">
            <w:pPr>
              <w:pStyle w:val="BodyText"/>
              <w:spacing w:before="0" w:line="240" w:lineRule="auto"/>
              <w:ind w:firstLine="0"/>
              <w:rPr>
                <w:spacing w:val="-2"/>
                <w:sz w:val="22"/>
                <w:szCs w:val="22"/>
                <w:lang w:val="nl-NL"/>
              </w:rPr>
            </w:pPr>
            <w:r w:rsidRPr="00757457">
              <w:rPr>
                <w:spacing w:val="-2"/>
                <w:sz w:val="22"/>
                <w:szCs w:val="22"/>
                <w:lang w:val="nl-NL"/>
              </w:rPr>
              <w:t>- VPCP; NHNNVN;</w:t>
            </w:r>
          </w:p>
          <w:p w14:paraId="0A9DB0D1" w14:textId="77777777" w:rsidR="007A37A2" w:rsidRPr="00757457" w:rsidRDefault="007A37A2" w:rsidP="00342841">
            <w:pPr>
              <w:pStyle w:val="BodyText"/>
              <w:spacing w:before="0" w:line="240" w:lineRule="auto"/>
              <w:ind w:firstLine="0"/>
              <w:rPr>
                <w:spacing w:val="-2"/>
                <w:sz w:val="22"/>
                <w:lang w:val="nl-NL"/>
              </w:rPr>
            </w:pPr>
            <w:r w:rsidRPr="00757457">
              <w:rPr>
                <w:spacing w:val="-2"/>
                <w:sz w:val="22"/>
                <w:szCs w:val="22"/>
                <w:lang w:val="nl-NL"/>
              </w:rPr>
              <w:t>- TT UBKT</w:t>
            </w:r>
            <w:r w:rsidRPr="00757457">
              <w:rPr>
                <w:spacing w:val="-2"/>
                <w:sz w:val="22"/>
                <w:lang w:val="nl-NL"/>
              </w:rPr>
              <w:t>, TT UBPL;</w:t>
            </w:r>
          </w:p>
          <w:p w14:paraId="3523938F" w14:textId="59A0663C" w:rsidR="00EF7FAC" w:rsidRPr="00757457" w:rsidRDefault="00EF7FAC" w:rsidP="00342841">
            <w:pPr>
              <w:pStyle w:val="BodyText"/>
              <w:spacing w:before="0" w:line="240" w:lineRule="auto"/>
              <w:ind w:firstLine="0"/>
              <w:rPr>
                <w:spacing w:val="-2"/>
                <w:sz w:val="22"/>
                <w:lang w:val="nl-NL"/>
              </w:rPr>
            </w:pPr>
            <w:r w:rsidRPr="00757457">
              <w:rPr>
                <w:spacing w:val="-2"/>
                <w:sz w:val="22"/>
                <w:lang w:val="nl-NL"/>
              </w:rPr>
              <w:t xml:space="preserve">- VP Đoàn ĐBQH và HĐND; </w:t>
            </w:r>
          </w:p>
          <w:p w14:paraId="5E94EC09" w14:textId="17489749" w:rsidR="007A37A2" w:rsidRPr="00757457" w:rsidRDefault="007A37A2" w:rsidP="00342841">
            <w:pPr>
              <w:pStyle w:val="BodyText"/>
              <w:spacing w:before="0" w:line="240" w:lineRule="auto"/>
              <w:ind w:firstLine="0"/>
              <w:rPr>
                <w:spacing w:val="-2"/>
                <w:sz w:val="22"/>
                <w:lang w:val="nl-NL"/>
              </w:rPr>
            </w:pPr>
            <w:r w:rsidRPr="00757457">
              <w:rPr>
                <w:spacing w:val="-2"/>
                <w:sz w:val="22"/>
                <w:lang w:val="nl-NL"/>
              </w:rPr>
              <w:t>- Vụ: KT, PL;</w:t>
            </w:r>
          </w:p>
          <w:p w14:paraId="77619EE2" w14:textId="3DC56ACD" w:rsidR="007F36EA" w:rsidRPr="00757457" w:rsidRDefault="007F36EA" w:rsidP="007A37A2">
            <w:pPr>
              <w:pStyle w:val="BodyText"/>
              <w:spacing w:before="0" w:line="240" w:lineRule="auto"/>
              <w:ind w:firstLine="0"/>
              <w:rPr>
                <w:spacing w:val="-2"/>
                <w:sz w:val="22"/>
                <w:lang w:val="nl-NL"/>
              </w:rPr>
            </w:pPr>
            <w:r w:rsidRPr="00757457">
              <w:rPr>
                <w:spacing w:val="-2"/>
                <w:sz w:val="22"/>
                <w:lang w:val="nl-NL"/>
              </w:rPr>
              <w:t xml:space="preserve">- Lưu: </w:t>
            </w:r>
            <w:r w:rsidR="0040471B" w:rsidRPr="00757457">
              <w:rPr>
                <w:spacing w:val="-2"/>
                <w:sz w:val="22"/>
                <w:lang w:val="nl-NL"/>
              </w:rPr>
              <w:t>KT, HC</w:t>
            </w:r>
            <w:r w:rsidRPr="00757457">
              <w:rPr>
                <w:spacing w:val="-2"/>
                <w:sz w:val="22"/>
                <w:lang w:val="nl-NL"/>
              </w:rPr>
              <w:t>;</w:t>
            </w:r>
          </w:p>
          <w:p w14:paraId="77192B80" w14:textId="748EE776" w:rsidR="007F36EA" w:rsidRPr="00757457" w:rsidRDefault="005B2A32" w:rsidP="00513871">
            <w:pPr>
              <w:pStyle w:val="BodyText"/>
              <w:spacing w:before="0" w:line="240" w:lineRule="auto"/>
              <w:ind w:firstLine="0"/>
              <w:rPr>
                <w:b/>
                <w:bCs w:val="0"/>
                <w:lang w:val="vi-VN"/>
              </w:rPr>
            </w:pPr>
            <w:r w:rsidRPr="00757457">
              <w:rPr>
                <w:spacing w:val="-2"/>
                <w:sz w:val="22"/>
                <w:lang w:val="nl-NL"/>
              </w:rPr>
              <w:t>Số e-PAS:</w:t>
            </w:r>
            <w:r w:rsidRPr="00757457">
              <w:rPr>
                <w:spacing w:val="-2"/>
                <w:sz w:val="22"/>
                <w:lang w:val="en-US"/>
              </w:rPr>
              <w:t xml:space="preserve"> </w:t>
            </w:r>
            <w:r w:rsidR="000B0112" w:rsidRPr="00757457">
              <w:rPr>
                <w:spacing w:val="-2"/>
                <w:sz w:val="22"/>
                <w:lang w:val="en-US"/>
              </w:rPr>
              <w:t>5724</w:t>
            </w:r>
          </w:p>
        </w:tc>
        <w:tc>
          <w:tcPr>
            <w:tcW w:w="4644" w:type="dxa"/>
          </w:tcPr>
          <w:p w14:paraId="1BA6C0D1" w14:textId="02BB7BDC" w:rsidR="001346D6" w:rsidRPr="00757457" w:rsidRDefault="00401BC8" w:rsidP="00CD301B">
            <w:pPr>
              <w:spacing w:before="0" w:after="0" w:line="240" w:lineRule="auto"/>
              <w:ind w:firstLine="0"/>
              <w:jc w:val="center"/>
              <w:rPr>
                <w:b/>
                <w:sz w:val="26"/>
                <w:szCs w:val="26"/>
                <w:lang w:val="fr-FR"/>
              </w:rPr>
            </w:pPr>
            <w:r w:rsidRPr="00757457">
              <w:rPr>
                <w:b/>
                <w:sz w:val="26"/>
                <w:szCs w:val="26"/>
                <w:lang w:val="fr-FR"/>
              </w:rPr>
              <w:t>TỔNG THƯ KÝ</w:t>
            </w:r>
          </w:p>
          <w:p w14:paraId="673FDA61" w14:textId="77777777" w:rsidR="001346D6" w:rsidRPr="00757457" w:rsidRDefault="001346D6" w:rsidP="00CD301B">
            <w:pPr>
              <w:spacing w:before="0" w:after="0" w:line="240" w:lineRule="auto"/>
              <w:ind w:firstLine="0"/>
              <w:jc w:val="center"/>
              <w:rPr>
                <w:b/>
                <w:lang w:val="fr-FR"/>
              </w:rPr>
            </w:pPr>
          </w:p>
          <w:p w14:paraId="6D8B4D82" w14:textId="77777777" w:rsidR="00513871" w:rsidRPr="00757457" w:rsidRDefault="00513871" w:rsidP="00CD301B">
            <w:pPr>
              <w:spacing w:before="0" w:after="0" w:line="240" w:lineRule="auto"/>
              <w:ind w:firstLine="0"/>
              <w:jc w:val="center"/>
              <w:rPr>
                <w:b/>
                <w:lang w:val="fr-FR"/>
              </w:rPr>
            </w:pPr>
          </w:p>
          <w:p w14:paraId="142962FA" w14:textId="29529952" w:rsidR="00513871" w:rsidRPr="00757457" w:rsidRDefault="000B0112" w:rsidP="00CD301B">
            <w:pPr>
              <w:spacing w:before="0" w:after="0" w:line="240" w:lineRule="auto"/>
              <w:ind w:firstLine="0"/>
              <w:jc w:val="center"/>
              <w:rPr>
                <w:i/>
                <w:lang w:val="fr-FR"/>
              </w:rPr>
            </w:pPr>
            <w:r w:rsidRPr="00757457">
              <w:rPr>
                <w:i/>
                <w:lang w:val="fr-FR"/>
              </w:rPr>
              <w:t>(đã ký)</w:t>
            </w:r>
          </w:p>
          <w:p w14:paraId="50014763" w14:textId="77777777" w:rsidR="001346D6" w:rsidRPr="00757457" w:rsidRDefault="001346D6" w:rsidP="00CD301B">
            <w:pPr>
              <w:spacing w:before="0" w:after="0" w:line="240" w:lineRule="auto"/>
              <w:ind w:firstLine="0"/>
              <w:jc w:val="center"/>
              <w:rPr>
                <w:lang w:val="vi-VN"/>
              </w:rPr>
            </w:pPr>
          </w:p>
          <w:p w14:paraId="0B88D81B" w14:textId="77777777" w:rsidR="0056464E" w:rsidRPr="00757457" w:rsidRDefault="0056464E" w:rsidP="00CD301B">
            <w:pPr>
              <w:spacing w:before="0" w:after="0" w:line="240" w:lineRule="auto"/>
              <w:ind w:firstLine="0"/>
              <w:jc w:val="center"/>
              <w:rPr>
                <w:b/>
                <w:lang w:val="fr-FR"/>
              </w:rPr>
            </w:pPr>
          </w:p>
          <w:p w14:paraId="61B8509A" w14:textId="77777777" w:rsidR="005B2A32" w:rsidRPr="00757457" w:rsidRDefault="005B2A32" w:rsidP="00CD301B">
            <w:pPr>
              <w:spacing w:before="0" w:after="0" w:line="240" w:lineRule="auto"/>
              <w:ind w:firstLine="0"/>
              <w:jc w:val="center"/>
              <w:rPr>
                <w:b/>
                <w:lang w:val="fr-FR"/>
              </w:rPr>
            </w:pPr>
          </w:p>
          <w:p w14:paraId="5C1C781B" w14:textId="69D52040" w:rsidR="007F36EA" w:rsidRPr="00757457" w:rsidRDefault="00513871" w:rsidP="00CD301B">
            <w:pPr>
              <w:tabs>
                <w:tab w:val="left" w:leader="dot" w:pos="8902"/>
              </w:tabs>
              <w:spacing w:before="0" w:after="0" w:line="240" w:lineRule="auto"/>
              <w:ind w:firstLine="0"/>
              <w:jc w:val="center"/>
              <w:rPr>
                <w:rFonts w:eastAsia="Times New Roman"/>
                <w:b/>
                <w:bCs/>
                <w:szCs w:val="28"/>
              </w:rPr>
            </w:pPr>
            <w:r w:rsidRPr="00757457">
              <w:rPr>
                <w:b/>
                <w:szCs w:val="28"/>
                <w:lang w:val="fr-FR"/>
              </w:rPr>
              <w:t>Bùi Văn Cường</w:t>
            </w:r>
            <w:r w:rsidR="001346D6" w:rsidRPr="00757457">
              <w:rPr>
                <w:rFonts w:eastAsia="Times New Roman"/>
                <w:b/>
                <w:bCs/>
                <w:szCs w:val="28"/>
              </w:rPr>
              <w:t xml:space="preserve"> </w:t>
            </w:r>
          </w:p>
        </w:tc>
      </w:tr>
    </w:tbl>
    <w:p w14:paraId="7304DF53" w14:textId="2CDD616F" w:rsidR="006568F1" w:rsidRPr="00757457" w:rsidRDefault="002311FE" w:rsidP="00AF2F41">
      <w:pPr>
        <w:spacing w:before="40" w:line="252" w:lineRule="auto"/>
        <w:ind w:left="4320" w:hanging="4320"/>
        <w:rPr>
          <w:bCs/>
          <w:sz w:val="16"/>
          <w:szCs w:val="16"/>
        </w:rPr>
      </w:pPr>
      <w:r w:rsidRPr="00757457">
        <w:rPr>
          <w:b/>
          <w:lang w:val="nl-NL"/>
        </w:rPr>
        <w:tab/>
      </w:r>
    </w:p>
    <w:sectPr w:rsidR="006568F1" w:rsidRPr="00757457" w:rsidSect="00D159E0">
      <w:headerReference w:type="default" r:id="rId8"/>
      <w:pgSz w:w="11909" w:h="16834"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EE88F" w14:textId="77777777" w:rsidR="00236310" w:rsidRDefault="00236310">
      <w:pPr>
        <w:spacing w:after="0" w:line="240" w:lineRule="auto"/>
      </w:pPr>
      <w:r>
        <w:separator/>
      </w:r>
    </w:p>
  </w:endnote>
  <w:endnote w:type="continuationSeparator" w:id="0">
    <w:p w14:paraId="21BC136D" w14:textId="77777777" w:rsidR="00236310" w:rsidRDefault="0023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6433" w14:textId="77777777" w:rsidR="00236310" w:rsidRDefault="00236310">
      <w:pPr>
        <w:spacing w:after="0" w:line="240" w:lineRule="auto"/>
      </w:pPr>
      <w:r>
        <w:separator/>
      </w:r>
    </w:p>
  </w:footnote>
  <w:footnote w:type="continuationSeparator" w:id="0">
    <w:p w14:paraId="26D50421" w14:textId="77777777" w:rsidR="00236310" w:rsidRDefault="0023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51360182"/>
      <w:docPartObj>
        <w:docPartGallery w:val="Page Numbers (Top of Page)"/>
        <w:docPartUnique/>
      </w:docPartObj>
    </w:sdtPr>
    <w:sdtEndPr>
      <w:rPr>
        <w:noProof/>
      </w:rPr>
    </w:sdtEndPr>
    <w:sdtContent>
      <w:p w14:paraId="6615B213" w14:textId="163EDF2D" w:rsidR="00F83364" w:rsidRDefault="00F83364" w:rsidP="002F4192">
        <w:pPr>
          <w:pStyle w:val="Header"/>
          <w:spacing w:before="0" w:after="0" w:line="240" w:lineRule="auto"/>
          <w:ind w:firstLine="0"/>
          <w:jc w:val="center"/>
        </w:pPr>
        <w:r>
          <w:rPr>
            <w:noProof w:val="0"/>
          </w:rPr>
          <w:fldChar w:fldCharType="begin"/>
        </w:r>
        <w:r>
          <w:instrText xml:space="preserve"> PAGE   \* MERGEFORMAT </w:instrText>
        </w:r>
        <w:r>
          <w:rPr>
            <w:noProof w:val="0"/>
          </w:rPr>
          <w:fldChar w:fldCharType="separate"/>
        </w:r>
        <w:r w:rsidR="000B0112">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FDF"/>
    <w:multiLevelType w:val="hybridMultilevel"/>
    <w:tmpl w:val="32BE01FC"/>
    <w:lvl w:ilvl="0" w:tplc="AAD41F7C">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5C1348"/>
    <w:multiLevelType w:val="hybridMultilevel"/>
    <w:tmpl w:val="76202B52"/>
    <w:lvl w:ilvl="0" w:tplc="8340AE90">
      <w:start w:val="28"/>
      <w:numFmt w:val="bullet"/>
      <w:lvlText w:val="-"/>
      <w:lvlJc w:val="left"/>
      <w:pPr>
        <w:ind w:left="922" w:hanging="360"/>
      </w:pPr>
      <w:rPr>
        <w:rFonts w:ascii="Times New Roman" w:eastAsia="Calibri" w:hAnsi="Times New Roman" w:cs="Times New Roman" w:hint="default"/>
        <w:b/>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44E6601"/>
    <w:multiLevelType w:val="hybridMultilevel"/>
    <w:tmpl w:val="C60E9614"/>
    <w:lvl w:ilvl="0" w:tplc="7514206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45561A8"/>
    <w:multiLevelType w:val="hybridMultilevel"/>
    <w:tmpl w:val="85F6D80E"/>
    <w:lvl w:ilvl="0" w:tplc="E5F465B6">
      <w:start w:val="5"/>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FD2634"/>
    <w:multiLevelType w:val="hybridMultilevel"/>
    <w:tmpl w:val="C70EECA0"/>
    <w:lvl w:ilvl="0" w:tplc="709C7B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CE25BC9"/>
    <w:multiLevelType w:val="hybridMultilevel"/>
    <w:tmpl w:val="49E8E036"/>
    <w:lvl w:ilvl="0" w:tplc="59126B7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6C3A1A"/>
    <w:multiLevelType w:val="hybridMultilevel"/>
    <w:tmpl w:val="09C89D98"/>
    <w:lvl w:ilvl="0" w:tplc="7B5CE112">
      <w:start w:val="4"/>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A04343D"/>
    <w:multiLevelType w:val="hybridMultilevel"/>
    <w:tmpl w:val="957C1D9A"/>
    <w:lvl w:ilvl="0" w:tplc="9B4C4A9C">
      <w:start w:val="4"/>
      <w:numFmt w:val="bullet"/>
      <w:lvlText w:val="-"/>
      <w:lvlJc w:val="left"/>
      <w:pPr>
        <w:ind w:left="922" w:hanging="360"/>
      </w:pPr>
      <w:rPr>
        <w:rFonts w:ascii="Times New Roman" w:eastAsia="Calibri" w:hAnsi="Times New Roman" w:cs="Times New Roman"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FBF7FB0"/>
    <w:multiLevelType w:val="hybridMultilevel"/>
    <w:tmpl w:val="35404D4E"/>
    <w:lvl w:ilvl="0" w:tplc="C7CED93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1AE2E3D"/>
    <w:multiLevelType w:val="hybridMultilevel"/>
    <w:tmpl w:val="1E26168A"/>
    <w:lvl w:ilvl="0" w:tplc="ACCC79FC">
      <w:start w:val="10"/>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5830F0A"/>
    <w:multiLevelType w:val="hybridMultilevel"/>
    <w:tmpl w:val="1E30761E"/>
    <w:lvl w:ilvl="0" w:tplc="CAF23C5C">
      <w:start w:val="8"/>
      <w:numFmt w:val="bullet"/>
      <w:lvlText w:val=""/>
      <w:lvlJc w:val="left"/>
      <w:pPr>
        <w:ind w:left="927" w:hanging="360"/>
      </w:pPr>
      <w:rPr>
        <w:rFonts w:ascii="Symbol" w:eastAsia="Calibri" w:hAnsi="Symbol"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DE4D1F"/>
    <w:multiLevelType w:val="hybridMultilevel"/>
    <w:tmpl w:val="7CDC6256"/>
    <w:lvl w:ilvl="0" w:tplc="B928E1C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B13A02"/>
    <w:multiLevelType w:val="hybridMultilevel"/>
    <w:tmpl w:val="816C8F04"/>
    <w:lvl w:ilvl="0" w:tplc="EAE4C67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BFC734E"/>
    <w:multiLevelType w:val="hybridMultilevel"/>
    <w:tmpl w:val="E16469F6"/>
    <w:lvl w:ilvl="0" w:tplc="FD589D3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C52B9"/>
    <w:multiLevelType w:val="hybridMultilevel"/>
    <w:tmpl w:val="B12A07D2"/>
    <w:lvl w:ilvl="0" w:tplc="BA4C75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12F6E7A"/>
    <w:multiLevelType w:val="hybridMultilevel"/>
    <w:tmpl w:val="17546B76"/>
    <w:lvl w:ilvl="0" w:tplc="56F800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61318C4"/>
    <w:multiLevelType w:val="hybridMultilevel"/>
    <w:tmpl w:val="36FA7A98"/>
    <w:lvl w:ilvl="0" w:tplc="428EC57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B3D1742"/>
    <w:multiLevelType w:val="hybridMultilevel"/>
    <w:tmpl w:val="80AA6A3A"/>
    <w:lvl w:ilvl="0" w:tplc="C6AC45B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CB27CFF"/>
    <w:multiLevelType w:val="hybridMultilevel"/>
    <w:tmpl w:val="7E5CEEB2"/>
    <w:lvl w:ilvl="0" w:tplc="DF86D9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FA77203"/>
    <w:multiLevelType w:val="hybridMultilevel"/>
    <w:tmpl w:val="4006BBC6"/>
    <w:lvl w:ilvl="0" w:tplc="487A029A">
      <w:start w:val="28"/>
      <w:numFmt w:val="bullet"/>
      <w:lvlText w:val="-"/>
      <w:lvlJc w:val="left"/>
      <w:pPr>
        <w:ind w:left="922" w:hanging="360"/>
      </w:pPr>
      <w:rPr>
        <w:rFonts w:ascii="Times New Roman" w:eastAsia="Calibri" w:hAnsi="Times New Roman" w:cs="Times New Roman" w:hint="default"/>
        <w:b/>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17"/>
  </w:num>
  <w:num w:numId="2">
    <w:abstractNumId w:val="12"/>
  </w:num>
  <w:num w:numId="3">
    <w:abstractNumId w:val="1"/>
  </w:num>
  <w:num w:numId="4">
    <w:abstractNumId w:val="19"/>
  </w:num>
  <w:num w:numId="5">
    <w:abstractNumId w:val="11"/>
  </w:num>
  <w:num w:numId="6">
    <w:abstractNumId w:val="5"/>
  </w:num>
  <w:num w:numId="7">
    <w:abstractNumId w:val="3"/>
  </w:num>
  <w:num w:numId="8">
    <w:abstractNumId w:val="7"/>
  </w:num>
  <w:num w:numId="9">
    <w:abstractNumId w:val="14"/>
  </w:num>
  <w:num w:numId="10">
    <w:abstractNumId w:val="16"/>
  </w:num>
  <w:num w:numId="11">
    <w:abstractNumId w:val="8"/>
  </w:num>
  <w:num w:numId="12">
    <w:abstractNumId w:val="13"/>
  </w:num>
  <w:num w:numId="13">
    <w:abstractNumId w:val="4"/>
  </w:num>
  <w:num w:numId="14">
    <w:abstractNumId w:val="10"/>
  </w:num>
  <w:num w:numId="15">
    <w:abstractNumId w:val="6"/>
  </w:num>
  <w:num w:numId="16">
    <w:abstractNumId w:val="9"/>
  </w:num>
  <w:num w:numId="17">
    <w:abstractNumId w:val="15"/>
  </w:num>
  <w:num w:numId="18">
    <w:abstractNumId w:val="2"/>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FE"/>
    <w:rsid w:val="00000813"/>
    <w:rsid w:val="0000256F"/>
    <w:rsid w:val="00002B07"/>
    <w:rsid w:val="0000364C"/>
    <w:rsid w:val="0000465F"/>
    <w:rsid w:val="00005033"/>
    <w:rsid w:val="000063A7"/>
    <w:rsid w:val="00006537"/>
    <w:rsid w:val="0000754E"/>
    <w:rsid w:val="000100BC"/>
    <w:rsid w:val="000121E2"/>
    <w:rsid w:val="00013928"/>
    <w:rsid w:val="00014248"/>
    <w:rsid w:val="000166C8"/>
    <w:rsid w:val="000172F9"/>
    <w:rsid w:val="0002247B"/>
    <w:rsid w:val="000224A2"/>
    <w:rsid w:val="00022842"/>
    <w:rsid w:val="0002337E"/>
    <w:rsid w:val="000257D9"/>
    <w:rsid w:val="00026095"/>
    <w:rsid w:val="00027186"/>
    <w:rsid w:val="000277E3"/>
    <w:rsid w:val="00027C38"/>
    <w:rsid w:val="00030A4D"/>
    <w:rsid w:val="00030D39"/>
    <w:rsid w:val="00031FE6"/>
    <w:rsid w:val="000320EF"/>
    <w:rsid w:val="000339F7"/>
    <w:rsid w:val="000346E3"/>
    <w:rsid w:val="00035AD5"/>
    <w:rsid w:val="00035E78"/>
    <w:rsid w:val="00035F3E"/>
    <w:rsid w:val="00036F13"/>
    <w:rsid w:val="00036FAA"/>
    <w:rsid w:val="0003774C"/>
    <w:rsid w:val="00037B0C"/>
    <w:rsid w:val="00037B4C"/>
    <w:rsid w:val="00037CDA"/>
    <w:rsid w:val="00040B64"/>
    <w:rsid w:val="000414D5"/>
    <w:rsid w:val="00041606"/>
    <w:rsid w:val="000429C0"/>
    <w:rsid w:val="00043101"/>
    <w:rsid w:val="0004397D"/>
    <w:rsid w:val="00043E54"/>
    <w:rsid w:val="00044105"/>
    <w:rsid w:val="00044B0E"/>
    <w:rsid w:val="00044D61"/>
    <w:rsid w:val="00044DB1"/>
    <w:rsid w:val="00045DC8"/>
    <w:rsid w:val="0004607D"/>
    <w:rsid w:val="00047493"/>
    <w:rsid w:val="0005035E"/>
    <w:rsid w:val="000504A7"/>
    <w:rsid w:val="00052659"/>
    <w:rsid w:val="00052761"/>
    <w:rsid w:val="00052EBB"/>
    <w:rsid w:val="0005496D"/>
    <w:rsid w:val="000553D9"/>
    <w:rsid w:val="000553EB"/>
    <w:rsid w:val="000557EC"/>
    <w:rsid w:val="000559B4"/>
    <w:rsid w:val="000568B4"/>
    <w:rsid w:val="000572B5"/>
    <w:rsid w:val="00057468"/>
    <w:rsid w:val="00060479"/>
    <w:rsid w:val="00060E21"/>
    <w:rsid w:val="00061162"/>
    <w:rsid w:val="0006142A"/>
    <w:rsid w:val="00062179"/>
    <w:rsid w:val="0006271E"/>
    <w:rsid w:val="000639FF"/>
    <w:rsid w:val="000654C4"/>
    <w:rsid w:val="00066456"/>
    <w:rsid w:val="00071545"/>
    <w:rsid w:val="000736A7"/>
    <w:rsid w:val="000738CA"/>
    <w:rsid w:val="0007413C"/>
    <w:rsid w:val="00074C0E"/>
    <w:rsid w:val="00074E4B"/>
    <w:rsid w:val="0007778E"/>
    <w:rsid w:val="000778BC"/>
    <w:rsid w:val="00080F9C"/>
    <w:rsid w:val="000844DD"/>
    <w:rsid w:val="000845B6"/>
    <w:rsid w:val="00084974"/>
    <w:rsid w:val="00085873"/>
    <w:rsid w:val="00085D4F"/>
    <w:rsid w:val="0008646C"/>
    <w:rsid w:val="00086A97"/>
    <w:rsid w:val="00087ADA"/>
    <w:rsid w:val="00090063"/>
    <w:rsid w:val="00090160"/>
    <w:rsid w:val="00090449"/>
    <w:rsid w:val="00091CF5"/>
    <w:rsid w:val="00092A32"/>
    <w:rsid w:val="00092C58"/>
    <w:rsid w:val="00093366"/>
    <w:rsid w:val="0009465B"/>
    <w:rsid w:val="00096663"/>
    <w:rsid w:val="0009693A"/>
    <w:rsid w:val="00096B7D"/>
    <w:rsid w:val="00097C48"/>
    <w:rsid w:val="00097FA8"/>
    <w:rsid w:val="000A0D08"/>
    <w:rsid w:val="000A13F1"/>
    <w:rsid w:val="000A2F7F"/>
    <w:rsid w:val="000A342B"/>
    <w:rsid w:val="000A3DEF"/>
    <w:rsid w:val="000A4A71"/>
    <w:rsid w:val="000A5553"/>
    <w:rsid w:val="000A5EAC"/>
    <w:rsid w:val="000B0112"/>
    <w:rsid w:val="000B08F7"/>
    <w:rsid w:val="000B1966"/>
    <w:rsid w:val="000B1D0D"/>
    <w:rsid w:val="000B22D0"/>
    <w:rsid w:val="000B4127"/>
    <w:rsid w:val="000B42EC"/>
    <w:rsid w:val="000B43DC"/>
    <w:rsid w:val="000B573A"/>
    <w:rsid w:val="000B6037"/>
    <w:rsid w:val="000B635B"/>
    <w:rsid w:val="000B69BD"/>
    <w:rsid w:val="000C0655"/>
    <w:rsid w:val="000C0A1B"/>
    <w:rsid w:val="000C14B4"/>
    <w:rsid w:val="000C193D"/>
    <w:rsid w:val="000C1B90"/>
    <w:rsid w:val="000C2204"/>
    <w:rsid w:val="000C2453"/>
    <w:rsid w:val="000C268B"/>
    <w:rsid w:val="000C3701"/>
    <w:rsid w:val="000C3B97"/>
    <w:rsid w:val="000C492A"/>
    <w:rsid w:val="000C50CE"/>
    <w:rsid w:val="000C5289"/>
    <w:rsid w:val="000C6672"/>
    <w:rsid w:val="000C6DF5"/>
    <w:rsid w:val="000C71E5"/>
    <w:rsid w:val="000C756C"/>
    <w:rsid w:val="000C79F0"/>
    <w:rsid w:val="000C7D9F"/>
    <w:rsid w:val="000D0654"/>
    <w:rsid w:val="000D0959"/>
    <w:rsid w:val="000D0DAF"/>
    <w:rsid w:val="000D0DE9"/>
    <w:rsid w:val="000D0EA3"/>
    <w:rsid w:val="000D16F6"/>
    <w:rsid w:val="000D1E52"/>
    <w:rsid w:val="000D3E73"/>
    <w:rsid w:val="000D4A5E"/>
    <w:rsid w:val="000D7A1B"/>
    <w:rsid w:val="000E0086"/>
    <w:rsid w:val="000E1002"/>
    <w:rsid w:val="000E1375"/>
    <w:rsid w:val="000E13EF"/>
    <w:rsid w:val="000E3992"/>
    <w:rsid w:val="000E3E76"/>
    <w:rsid w:val="000E482B"/>
    <w:rsid w:val="000E58B4"/>
    <w:rsid w:val="000E6282"/>
    <w:rsid w:val="000E65BF"/>
    <w:rsid w:val="000E6A81"/>
    <w:rsid w:val="000E6B57"/>
    <w:rsid w:val="000E7EC8"/>
    <w:rsid w:val="000F17CE"/>
    <w:rsid w:val="000F1CB9"/>
    <w:rsid w:val="000F2A36"/>
    <w:rsid w:val="000F34DE"/>
    <w:rsid w:val="000F4339"/>
    <w:rsid w:val="000F5E9A"/>
    <w:rsid w:val="000F6393"/>
    <w:rsid w:val="000F6530"/>
    <w:rsid w:val="00100F31"/>
    <w:rsid w:val="00101F9B"/>
    <w:rsid w:val="0010268B"/>
    <w:rsid w:val="001026E7"/>
    <w:rsid w:val="0010302D"/>
    <w:rsid w:val="00103439"/>
    <w:rsid w:val="00103E87"/>
    <w:rsid w:val="00105F9D"/>
    <w:rsid w:val="00107A6D"/>
    <w:rsid w:val="00111FE2"/>
    <w:rsid w:val="00112A94"/>
    <w:rsid w:val="00113015"/>
    <w:rsid w:val="00113E9B"/>
    <w:rsid w:val="00114626"/>
    <w:rsid w:val="0011609C"/>
    <w:rsid w:val="001167CE"/>
    <w:rsid w:val="001169F2"/>
    <w:rsid w:val="001214A4"/>
    <w:rsid w:val="00121B6D"/>
    <w:rsid w:val="0012303A"/>
    <w:rsid w:val="00123AA8"/>
    <w:rsid w:val="00123F5C"/>
    <w:rsid w:val="00124005"/>
    <w:rsid w:val="00124776"/>
    <w:rsid w:val="00124933"/>
    <w:rsid w:val="00124A65"/>
    <w:rsid w:val="00125362"/>
    <w:rsid w:val="001255AE"/>
    <w:rsid w:val="001257CA"/>
    <w:rsid w:val="0012583F"/>
    <w:rsid w:val="00125E52"/>
    <w:rsid w:val="00125EF0"/>
    <w:rsid w:val="00127291"/>
    <w:rsid w:val="001328DF"/>
    <w:rsid w:val="00132CAB"/>
    <w:rsid w:val="00133465"/>
    <w:rsid w:val="00133D02"/>
    <w:rsid w:val="001346D6"/>
    <w:rsid w:val="001354F3"/>
    <w:rsid w:val="00135617"/>
    <w:rsid w:val="00135BED"/>
    <w:rsid w:val="00140C64"/>
    <w:rsid w:val="00142CBA"/>
    <w:rsid w:val="00142CD6"/>
    <w:rsid w:val="00143C11"/>
    <w:rsid w:val="00143F28"/>
    <w:rsid w:val="001442A4"/>
    <w:rsid w:val="00144A0E"/>
    <w:rsid w:val="001456AB"/>
    <w:rsid w:val="00146181"/>
    <w:rsid w:val="00146F23"/>
    <w:rsid w:val="00146FB3"/>
    <w:rsid w:val="001477E9"/>
    <w:rsid w:val="00147A72"/>
    <w:rsid w:val="00147A7E"/>
    <w:rsid w:val="00147AAB"/>
    <w:rsid w:val="001503B9"/>
    <w:rsid w:val="0015115D"/>
    <w:rsid w:val="00153305"/>
    <w:rsid w:val="00153AA5"/>
    <w:rsid w:val="001545AC"/>
    <w:rsid w:val="00154642"/>
    <w:rsid w:val="00155639"/>
    <w:rsid w:val="00155EC3"/>
    <w:rsid w:val="001572E2"/>
    <w:rsid w:val="00157CE8"/>
    <w:rsid w:val="001612EA"/>
    <w:rsid w:val="0016179C"/>
    <w:rsid w:val="001618DA"/>
    <w:rsid w:val="00161E98"/>
    <w:rsid w:val="00162D74"/>
    <w:rsid w:val="00163364"/>
    <w:rsid w:val="00163CDB"/>
    <w:rsid w:val="00163F4B"/>
    <w:rsid w:val="0016429A"/>
    <w:rsid w:val="001647D3"/>
    <w:rsid w:val="00165470"/>
    <w:rsid w:val="00165AEC"/>
    <w:rsid w:val="00165C7E"/>
    <w:rsid w:val="001661F9"/>
    <w:rsid w:val="00167535"/>
    <w:rsid w:val="00167736"/>
    <w:rsid w:val="00171A40"/>
    <w:rsid w:val="00173E3C"/>
    <w:rsid w:val="001747B3"/>
    <w:rsid w:val="00176578"/>
    <w:rsid w:val="0017688A"/>
    <w:rsid w:val="0017705E"/>
    <w:rsid w:val="00177293"/>
    <w:rsid w:val="001800DC"/>
    <w:rsid w:val="00182EB5"/>
    <w:rsid w:val="00186B97"/>
    <w:rsid w:val="00186FB4"/>
    <w:rsid w:val="00187D9C"/>
    <w:rsid w:val="00190A1B"/>
    <w:rsid w:val="00191859"/>
    <w:rsid w:val="00191AAE"/>
    <w:rsid w:val="00192464"/>
    <w:rsid w:val="001925B4"/>
    <w:rsid w:val="00193077"/>
    <w:rsid w:val="00193266"/>
    <w:rsid w:val="001934FE"/>
    <w:rsid w:val="00193EBF"/>
    <w:rsid w:val="00193FBE"/>
    <w:rsid w:val="001A002B"/>
    <w:rsid w:val="001A11D6"/>
    <w:rsid w:val="001A29A1"/>
    <w:rsid w:val="001A338F"/>
    <w:rsid w:val="001A52F3"/>
    <w:rsid w:val="001A5962"/>
    <w:rsid w:val="001A6C36"/>
    <w:rsid w:val="001A6E2A"/>
    <w:rsid w:val="001B0DEA"/>
    <w:rsid w:val="001B1A9E"/>
    <w:rsid w:val="001B1D0D"/>
    <w:rsid w:val="001B2727"/>
    <w:rsid w:val="001B2D93"/>
    <w:rsid w:val="001B2FDB"/>
    <w:rsid w:val="001B34A2"/>
    <w:rsid w:val="001B375F"/>
    <w:rsid w:val="001B3FA7"/>
    <w:rsid w:val="001B42D2"/>
    <w:rsid w:val="001B6612"/>
    <w:rsid w:val="001B7878"/>
    <w:rsid w:val="001B7DD2"/>
    <w:rsid w:val="001B7EA1"/>
    <w:rsid w:val="001C0F2E"/>
    <w:rsid w:val="001C130E"/>
    <w:rsid w:val="001C1CDA"/>
    <w:rsid w:val="001C272A"/>
    <w:rsid w:val="001C3687"/>
    <w:rsid w:val="001C413B"/>
    <w:rsid w:val="001C4AAC"/>
    <w:rsid w:val="001C6426"/>
    <w:rsid w:val="001D2339"/>
    <w:rsid w:val="001D2F23"/>
    <w:rsid w:val="001D4403"/>
    <w:rsid w:val="001D65E4"/>
    <w:rsid w:val="001D72DC"/>
    <w:rsid w:val="001D73AE"/>
    <w:rsid w:val="001D7699"/>
    <w:rsid w:val="001D78AB"/>
    <w:rsid w:val="001E0C55"/>
    <w:rsid w:val="001E0F79"/>
    <w:rsid w:val="001E1450"/>
    <w:rsid w:val="001E1868"/>
    <w:rsid w:val="001E280A"/>
    <w:rsid w:val="001E2972"/>
    <w:rsid w:val="001E2A81"/>
    <w:rsid w:val="001E34C4"/>
    <w:rsid w:val="001E3B2B"/>
    <w:rsid w:val="001E5D06"/>
    <w:rsid w:val="001E5E08"/>
    <w:rsid w:val="001E748A"/>
    <w:rsid w:val="001F00F7"/>
    <w:rsid w:val="001F095E"/>
    <w:rsid w:val="001F14C6"/>
    <w:rsid w:val="001F2FD9"/>
    <w:rsid w:val="001F3889"/>
    <w:rsid w:val="001F3A7F"/>
    <w:rsid w:val="001F3FB2"/>
    <w:rsid w:val="001F46FA"/>
    <w:rsid w:val="001F7973"/>
    <w:rsid w:val="001F7B34"/>
    <w:rsid w:val="002005DE"/>
    <w:rsid w:val="00200652"/>
    <w:rsid w:val="002016AC"/>
    <w:rsid w:val="00202A02"/>
    <w:rsid w:val="00202E5D"/>
    <w:rsid w:val="0020354E"/>
    <w:rsid w:val="00206D7C"/>
    <w:rsid w:val="00207127"/>
    <w:rsid w:val="002077DC"/>
    <w:rsid w:val="0020796C"/>
    <w:rsid w:val="00210C6B"/>
    <w:rsid w:val="0021291C"/>
    <w:rsid w:val="00212BA3"/>
    <w:rsid w:val="00212E03"/>
    <w:rsid w:val="00213540"/>
    <w:rsid w:val="00213C2E"/>
    <w:rsid w:val="002140C4"/>
    <w:rsid w:val="00214716"/>
    <w:rsid w:val="0021475F"/>
    <w:rsid w:val="00214D8E"/>
    <w:rsid w:val="00214F4D"/>
    <w:rsid w:val="00215357"/>
    <w:rsid w:val="00216E74"/>
    <w:rsid w:val="002170A0"/>
    <w:rsid w:val="00220B1C"/>
    <w:rsid w:val="002218B0"/>
    <w:rsid w:val="00222330"/>
    <w:rsid w:val="00223707"/>
    <w:rsid w:val="00223B9B"/>
    <w:rsid w:val="00225212"/>
    <w:rsid w:val="00226E94"/>
    <w:rsid w:val="00230464"/>
    <w:rsid w:val="002309A3"/>
    <w:rsid w:val="002311FE"/>
    <w:rsid w:val="002327BF"/>
    <w:rsid w:val="0023332C"/>
    <w:rsid w:val="0023383A"/>
    <w:rsid w:val="00233C8D"/>
    <w:rsid w:val="00233FA8"/>
    <w:rsid w:val="00234CFA"/>
    <w:rsid w:val="00235325"/>
    <w:rsid w:val="00235859"/>
    <w:rsid w:val="00235DDB"/>
    <w:rsid w:val="0023605A"/>
    <w:rsid w:val="00236310"/>
    <w:rsid w:val="00236B57"/>
    <w:rsid w:val="0023761D"/>
    <w:rsid w:val="00240648"/>
    <w:rsid w:val="002412AC"/>
    <w:rsid w:val="002416FB"/>
    <w:rsid w:val="002436EA"/>
    <w:rsid w:val="002438E2"/>
    <w:rsid w:val="00243DBF"/>
    <w:rsid w:val="0024410F"/>
    <w:rsid w:val="00245547"/>
    <w:rsid w:val="0024692A"/>
    <w:rsid w:val="00251D49"/>
    <w:rsid w:val="00252D1C"/>
    <w:rsid w:val="00253C73"/>
    <w:rsid w:val="00254CC3"/>
    <w:rsid w:val="00255815"/>
    <w:rsid w:val="00257084"/>
    <w:rsid w:val="00257575"/>
    <w:rsid w:val="00257FEF"/>
    <w:rsid w:val="00260983"/>
    <w:rsid w:val="002623A5"/>
    <w:rsid w:val="00262B31"/>
    <w:rsid w:val="00262D57"/>
    <w:rsid w:val="0026378D"/>
    <w:rsid w:val="0026558C"/>
    <w:rsid w:val="002660A4"/>
    <w:rsid w:val="00266746"/>
    <w:rsid w:val="00266B24"/>
    <w:rsid w:val="0026746A"/>
    <w:rsid w:val="0027031C"/>
    <w:rsid w:val="00270FC1"/>
    <w:rsid w:val="0027164F"/>
    <w:rsid w:val="00271F5E"/>
    <w:rsid w:val="002721F3"/>
    <w:rsid w:val="00272B51"/>
    <w:rsid w:val="002731CC"/>
    <w:rsid w:val="002731EF"/>
    <w:rsid w:val="00273EA0"/>
    <w:rsid w:val="00274719"/>
    <w:rsid w:val="00274A90"/>
    <w:rsid w:val="00275F42"/>
    <w:rsid w:val="00276ED4"/>
    <w:rsid w:val="002804B3"/>
    <w:rsid w:val="002807D8"/>
    <w:rsid w:val="00281FA7"/>
    <w:rsid w:val="0028356E"/>
    <w:rsid w:val="00283E4C"/>
    <w:rsid w:val="00284462"/>
    <w:rsid w:val="00286723"/>
    <w:rsid w:val="0028765F"/>
    <w:rsid w:val="0029113E"/>
    <w:rsid w:val="0029135A"/>
    <w:rsid w:val="00291F94"/>
    <w:rsid w:val="00292502"/>
    <w:rsid w:val="00292E30"/>
    <w:rsid w:val="00294A2B"/>
    <w:rsid w:val="00295035"/>
    <w:rsid w:val="002961A1"/>
    <w:rsid w:val="0029653B"/>
    <w:rsid w:val="002977B9"/>
    <w:rsid w:val="002A036A"/>
    <w:rsid w:val="002A1BAF"/>
    <w:rsid w:val="002A24DD"/>
    <w:rsid w:val="002A3169"/>
    <w:rsid w:val="002A3328"/>
    <w:rsid w:val="002A3347"/>
    <w:rsid w:val="002A4BA7"/>
    <w:rsid w:val="002A4F85"/>
    <w:rsid w:val="002A59AE"/>
    <w:rsid w:val="002A6334"/>
    <w:rsid w:val="002A65D9"/>
    <w:rsid w:val="002A6B56"/>
    <w:rsid w:val="002B0B6F"/>
    <w:rsid w:val="002B0C77"/>
    <w:rsid w:val="002B0FD4"/>
    <w:rsid w:val="002B135D"/>
    <w:rsid w:val="002B217D"/>
    <w:rsid w:val="002B2925"/>
    <w:rsid w:val="002B300F"/>
    <w:rsid w:val="002B3DBD"/>
    <w:rsid w:val="002B3F38"/>
    <w:rsid w:val="002B4236"/>
    <w:rsid w:val="002B49DA"/>
    <w:rsid w:val="002B7192"/>
    <w:rsid w:val="002B73A9"/>
    <w:rsid w:val="002C07FB"/>
    <w:rsid w:val="002C098C"/>
    <w:rsid w:val="002C1166"/>
    <w:rsid w:val="002C136E"/>
    <w:rsid w:val="002C210D"/>
    <w:rsid w:val="002C2809"/>
    <w:rsid w:val="002C2EA4"/>
    <w:rsid w:val="002C3046"/>
    <w:rsid w:val="002C3664"/>
    <w:rsid w:val="002C3835"/>
    <w:rsid w:val="002C42C2"/>
    <w:rsid w:val="002C44C5"/>
    <w:rsid w:val="002C5706"/>
    <w:rsid w:val="002C59D3"/>
    <w:rsid w:val="002C6AD4"/>
    <w:rsid w:val="002C6AEA"/>
    <w:rsid w:val="002C70E7"/>
    <w:rsid w:val="002C750F"/>
    <w:rsid w:val="002C75DE"/>
    <w:rsid w:val="002D017B"/>
    <w:rsid w:val="002D07EA"/>
    <w:rsid w:val="002D0C59"/>
    <w:rsid w:val="002D1A4B"/>
    <w:rsid w:val="002D1B7E"/>
    <w:rsid w:val="002D2E0A"/>
    <w:rsid w:val="002D2F86"/>
    <w:rsid w:val="002D612A"/>
    <w:rsid w:val="002D69BC"/>
    <w:rsid w:val="002E09F0"/>
    <w:rsid w:val="002E12F6"/>
    <w:rsid w:val="002E2818"/>
    <w:rsid w:val="002E32FE"/>
    <w:rsid w:val="002E3369"/>
    <w:rsid w:val="002E37BA"/>
    <w:rsid w:val="002E3A93"/>
    <w:rsid w:val="002E512D"/>
    <w:rsid w:val="002E5F80"/>
    <w:rsid w:val="002E600E"/>
    <w:rsid w:val="002E64AA"/>
    <w:rsid w:val="002E6B55"/>
    <w:rsid w:val="002F07F2"/>
    <w:rsid w:val="002F119B"/>
    <w:rsid w:val="002F14EF"/>
    <w:rsid w:val="002F4192"/>
    <w:rsid w:val="002F513C"/>
    <w:rsid w:val="002F5B08"/>
    <w:rsid w:val="002F6AA5"/>
    <w:rsid w:val="002F75BF"/>
    <w:rsid w:val="00300B8E"/>
    <w:rsid w:val="003023F7"/>
    <w:rsid w:val="00302622"/>
    <w:rsid w:val="00303525"/>
    <w:rsid w:val="0030652D"/>
    <w:rsid w:val="003072AA"/>
    <w:rsid w:val="00312E9C"/>
    <w:rsid w:val="003138C8"/>
    <w:rsid w:val="0031453F"/>
    <w:rsid w:val="00314883"/>
    <w:rsid w:val="00314A3A"/>
    <w:rsid w:val="00315BB2"/>
    <w:rsid w:val="00317005"/>
    <w:rsid w:val="003173EB"/>
    <w:rsid w:val="00320742"/>
    <w:rsid w:val="003207D0"/>
    <w:rsid w:val="0032086B"/>
    <w:rsid w:val="00322615"/>
    <w:rsid w:val="003253BE"/>
    <w:rsid w:val="00325526"/>
    <w:rsid w:val="00325D49"/>
    <w:rsid w:val="00326D02"/>
    <w:rsid w:val="00326E94"/>
    <w:rsid w:val="003270E1"/>
    <w:rsid w:val="003273E0"/>
    <w:rsid w:val="00330680"/>
    <w:rsid w:val="00330C0F"/>
    <w:rsid w:val="00330DB8"/>
    <w:rsid w:val="00331E39"/>
    <w:rsid w:val="00332D6F"/>
    <w:rsid w:val="00334E78"/>
    <w:rsid w:val="003350EE"/>
    <w:rsid w:val="00335180"/>
    <w:rsid w:val="00335D4D"/>
    <w:rsid w:val="00340BB2"/>
    <w:rsid w:val="00341BC9"/>
    <w:rsid w:val="00342841"/>
    <w:rsid w:val="003429AF"/>
    <w:rsid w:val="00342BA9"/>
    <w:rsid w:val="00343AAA"/>
    <w:rsid w:val="00345269"/>
    <w:rsid w:val="00346834"/>
    <w:rsid w:val="00351EE2"/>
    <w:rsid w:val="00351F86"/>
    <w:rsid w:val="0035232C"/>
    <w:rsid w:val="00352B65"/>
    <w:rsid w:val="0035380A"/>
    <w:rsid w:val="00353A56"/>
    <w:rsid w:val="003543AA"/>
    <w:rsid w:val="003545C9"/>
    <w:rsid w:val="00354EE1"/>
    <w:rsid w:val="00354F94"/>
    <w:rsid w:val="00357808"/>
    <w:rsid w:val="0035786B"/>
    <w:rsid w:val="00357E97"/>
    <w:rsid w:val="0036116B"/>
    <w:rsid w:val="00361831"/>
    <w:rsid w:val="00364C71"/>
    <w:rsid w:val="00365D43"/>
    <w:rsid w:val="00367A58"/>
    <w:rsid w:val="00367C02"/>
    <w:rsid w:val="003714EB"/>
    <w:rsid w:val="00371BF0"/>
    <w:rsid w:val="0037298D"/>
    <w:rsid w:val="00373BA0"/>
    <w:rsid w:val="00373E4E"/>
    <w:rsid w:val="0037445A"/>
    <w:rsid w:val="00374DC2"/>
    <w:rsid w:val="00375261"/>
    <w:rsid w:val="00376346"/>
    <w:rsid w:val="0038088D"/>
    <w:rsid w:val="00382A07"/>
    <w:rsid w:val="00383F0E"/>
    <w:rsid w:val="00384A9C"/>
    <w:rsid w:val="00384C67"/>
    <w:rsid w:val="0038552E"/>
    <w:rsid w:val="00385E0E"/>
    <w:rsid w:val="00387702"/>
    <w:rsid w:val="00390BA6"/>
    <w:rsid w:val="00390DD3"/>
    <w:rsid w:val="003925DF"/>
    <w:rsid w:val="00392673"/>
    <w:rsid w:val="00392CEB"/>
    <w:rsid w:val="00393BAE"/>
    <w:rsid w:val="00394198"/>
    <w:rsid w:val="00394AA7"/>
    <w:rsid w:val="00394B5B"/>
    <w:rsid w:val="00394EE4"/>
    <w:rsid w:val="003972C5"/>
    <w:rsid w:val="00397547"/>
    <w:rsid w:val="00397CD9"/>
    <w:rsid w:val="003A0C64"/>
    <w:rsid w:val="003A1A2E"/>
    <w:rsid w:val="003A1A46"/>
    <w:rsid w:val="003A1BA3"/>
    <w:rsid w:val="003A22C4"/>
    <w:rsid w:val="003A2CAD"/>
    <w:rsid w:val="003A42EE"/>
    <w:rsid w:val="003A4D72"/>
    <w:rsid w:val="003A4E45"/>
    <w:rsid w:val="003A5182"/>
    <w:rsid w:val="003A56E1"/>
    <w:rsid w:val="003A593E"/>
    <w:rsid w:val="003A5DC8"/>
    <w:rsid w:val="003A6AFF"/>
    <w:rsid w:val="003A6C1A"/>
    <w:rsid w:val="003B066C"/>
    <w:rsid w:val="003B595B"/>
    <w:rsid w:val="003C0E00"/>
    <w:rsid w:val="003C0EF7"/>
    <w:rsid w:val="003D0649"/>
    <w:rsid w:val="003D0953"/>
    <w:rsid w:val="003D15E2"/>
    <w:rsid w:val="003D1FDB"/>
    <w:rsid w:val="003D20BB"/>
    <w:rsid w:val="003D2AD1"/>
    <w:rsid w:val="003D497B"/>
    <w:rsid w:val="003D58A2"/>
    <w:rsid w:val="003E4143"/>
    <w:rsid w:val="003E4C12"/>
    <w:rsid w:val="003E4E39"/>
    <w:rsid w:val="003E59FD"/>
    <w:rsid w:val="003E7D3D"/>
    <w:rsid w:val="003F01CD"/>
    <w:rsid w:val="003F0B83"/>
    <w:rsid w:val="003F1005"/>
    <w:rsid w:val="003F15F6"/>
    <w:rsid w:val="003F3945"/>
    <w:rsid w:val="003F4853"/>
    <w:rsid w:val="003F4B71"/>
    <w:rsid w:val="003F51FE"/>
    <w:rsid w:val="003F5554"/>
    <w:rsid w:val="003F556C"/>
    <w:rsid w:val="003F5EEA"/>
    <w:rsid w:val="003F7292"/>
    <w:rsid w:val="003F7D63"/>
    <w:rsid w:val="004006FF"/>
    <w:rsid w:val="00401BC8"/>
    <w:rsid w:val="00402099"/>
    <w:rsid w:val="004034B4"/>
    <w:rsid w:val="00403B8B"/>
    <w:rsid w:val="0040471B"/>
    <w:rsid w:val="00404C2A"/>
    <w:rsid w:val="00405321"/>
    <w:rsid w:val="0040557B"/>
    <w:rsid w:val="00405703"/>
    <w:rsid w:val="00405F23"/>
    <w:rsid w:val="0040701D"/>
    <w:rsid w:val="00407B97"/>
    <w:rsid w:val="00407D98"/>
    <w:rsid w:val="00410527"/>
    <w:rsid w:val="004125A5"/>
    <w:rsid w:val="00413EAA"/>
    <w:rsid w:val="0041476F"/>
    <w:rsid w:val="00415480"/>
    <w:rsid w:val="004170A2"/>
    <w:rsid w:val="00417F0D"/>
    <w:rsid w:val="0042124E"/>
    <w:rsid w:val="004212A6"/>
    <w:rsid w:val="004219BE"/>
    <w:rsid w:val="00422E89"/>
    <w:rsid w:val="00422F52"/>
    <w:rsid w:val="0042500C"/>
    <w:rsid w:val="00425430"/>
    <w:rsid w:val="00425851"/>
    <w:rsid w:val="00425A3A"/>
    <w:rsid w:val="00427195"/>
    <w:rsid w:val="004273E8"/>
    <w:rsid w:val="00427B8F"/>
    <w:rsid w:val="00430F0D"/>
    <w:rsid w:val="004315BD"/>
    <w:rsid w:val="004325A2"/>
    <w:rsid w:val="00432A32"/>
    <w:rsid w:val="0043478A"/>
    <w:rsid w:val="00434948"/>
    <w:rsid w:val="004364B0"/>
    <w:rsid w:val="00436C21"/>
    <w:rsid w:val="00436D72"/>
    <w:rsid w:val="00436E53"/>
    <w:rsid w:val="00437B42"/>
    <w:rsid w:val="0044012C"/>
    <w:rsid w:val="00440823"/>
    <w:rsid w:val="00441B27"/>
    <w:rsid w:val="0044502A"/>
    <w:rsid w:val="00445699"/>
    <w:rsid w:val="00445F19"/>
    <w:rsid w:val="00446030"/>
    <w:rsid w:val="004461B4"/>
    <w:rsid w:val="004475D2"/>
    <w:rsid w:val="00447B95"/>
    <w:rsid w:val="004502D7"/>
    <w:rsid w:val="00450FEB"/>
    <w:rsid w:val="00451050"/>
    <w:rsid w:val="00451271"/>
    <w:rsid w:val="00453659"/>
    <w:rsid w:val="004558CB"/>
    <w:rsid w:val="00457E04"/>
    <w:rsid w:val="00460072"/>
    <w:rsid w:val="00460D21"/>
    <w:rsid w:val="0046163E"/>
    <w:rsid w:val="00461BD2"/>
    <w:rsid w:val="0046482F"/>
    <w:rsid w:val="00464901"/>
    <w:rsid w:val="00465792"/>
    <w:rsid w:val="00467F2C"/>
    <w:rsid w:val="00470B86"/>
    <w:rsid w:val="00477403"/>
    <w:rsid w:val="00477C11"/>
    <w:rsid w:val="00477C8A"/>
    <w:rsid w:val="00483758"/>
    <w:rsid w:val="0048554B"/>
    <w:rsid w:val="00486794"/>
    <w:rsid w:val="00486932"/>
    <w:rsid w:val="00486EC1"/>
    <w:rsid w:val="0048726A"/>
    <w:rsid w:val="004876C8"/>
    <w:rsid w:val="004900D7"/>
    <w:rsid w:val="0049065D"/>
    <w:rsid w:val="00490F30"/>
    <w:rsid w:val="0049159A"/>
    <w:rsid w:val="00491F88"/>
    <w:rsid w:val="00492B9F"/>
    <w:rsid w:val="00492D85"/>
    <w:rsid w:val="004934F5"/>
    <w:rsid w:val="004936BA"/>
    <w:rsid w:val="004955BC"/>
    <w:rsid w:val="0049643E"/>
    <w:rsid w:val="00497099"/>
    <w:rsid w:val="004970A7"/>
    <w:rsid w:val="004976E1"/>
    <w:rsid w:val="004A2F81"/>
    <w:rsid w:val="004A3701"/>
    <w:rsid w:val="004A5CE2"/>
    <w:rsid w:val="004A620F"/>
    <w:rsid w:val="004A636A"/>
    <w:rsid w:val="004A6EDF"/>
    <w:rsid w:val="004B138C"/>
    <w:rsid w:val="004B1418"/>
    <w:rsid w:val="004B248D"/>
    <w:rsid w:val="004B29B1"/>
    <w:rsid w:val="004B2F26"/>
    <w:rsid w:val="004B4644"/>
    <w:rsid w:val="004B50F1"/>
    <w:rsid w:val="004B58F0"/>
    <w:rsid w:val="004B5AEB"/>
    <w:rsid w:val="004B67F2"/>
    <w:rsid w:val="004C00DC"/>
    <w:rsid w:val="004C0A62"/>
    <w:rsid w:val="004C297F"/>
    <w:rsid w:val="004C2FB4"/>
    <w:rsid w:val="004C41E2"/>
    <w:rsid w:val="004C6EA5"/>
    <w:rsid w:val="004D1F97"/>
    <w:rsid w:val="004D2FD7"/>
    <w:rsid w:val="004D3485"/>
    <w:rsid w:val="004D37B9"/>
    <w:rsid w:val="004D4597"/>
    <w:rsid w:val="004D6183"/>
    <w:rsid w:val="004D6B0C"/>
    <w:rsid w:val="004D6B8D"/>
    <w:rsid w:val="004D7E19"/>
    <w:rsid w:val="004E0CB5"/>
    <w:rsid w:val="004E5D45"/>
    <w:rsid w:val="004E6415"/>
    <w:rsid w:val="004E6880"/>
    <w:rsid w:val="004E7142"/>
    <w:rsid w:val="004F0CB1"/>
    <w:rsid w:val="004F15E2"/>
    <w:rsid w:val="004F260A"/>
    <w:rsid w:val="004F2754"/>
    <w:rsid w:val="004F2DDD"/>
    <w:rsid w:val="004F2FF4"/>
    <w:rsid w:val="004F3152"/>
    <w:rsid w:val="004F3371"/>
    <w:rsid w:val="004F34A9"/>
    <w:rsid w:val="004F4953"/>
    <w:rsid w:val="004F5EEE"/>
    <w:rsid w:val="004F6AD1"/>
    <w:rsid w:val="004F715E"/>
    <w:rsid w:val="004F768C"/>
    <w:rsid w:val="004F779A"/>
    <w:rsid w:val="00500B50"/>
    <w:rsid w:val="0050199C"/>
    <w:rsid w:val="00502AFA"/>
    <w:rsid w:val="005036AB"/>
    <w:rsid w:val="00504088"/>
    <w:rsid w:val="005042B3"/>
    <w:rsid w:val="00505054"/>
    <w:rsid w:val="00505078"/>
    <w:rsid w:val="0050534D"/>
    <w:rsid w:val="00505E7F"/>
    <w:rsid w:val="00507CE1"/>
    <w:rsid w:val="005110DA"/>
    <w:rsid w:val="00511CA9"/>
    <w:rsid w:val="005121CF"/>
    <w:rsid w:val="0051321C"/>
    <w:rsid w:val="00513871"/>
    <w:rsid w:val="00514778"/>
    <w:rsid w:val="0051478D"/>
    <w:rsid w:val="0051633B"/>
    <w:rsid w:val="0051657B"/>
    <w:rsid w:val="00516581"/>
    <w:rsid w:val="00516A31"/>
    <w:rsid w:val="00517258"/>
    <w:rsid w:val="00517516"/>
    <w:rsid w:val="00517BE5"/>
    <w:rsid w:val="005201B9"/>
    <w:rsid w:val="00520C20"/>
    <w:rsid w:val="00520E7B"/>
    <w:rsid w:val="00520E98"/>
    <w:rsid w:val="00521F32"/>
    <w:rsid w:val="00521FD7"/>
    <w:rsid w:val="005244A2"/>
    <w:rsid w:val="00524966"/>
    <w:rsid w:val="00525433"/>
    <w:rsid w:val="005278F3"/>
    <w:rsid w:val="00530049"/>
    <w:rsid w:val="005301D3"/>
    <w:rsid w:val="005304D1"/>
    <w:rsid w:val="00530FC7"/>
    <w:rsid w:val="00531373"/>
    <w:rsid w:val="00531ACB"/>
    <w:rsid w:val="005322D1"/>
    <w:rsid w:val="00532A6A"/>
    <w:rsid w:val="00532B84"/>
    <w:rsid w:val="00534220"/>
    <w:rsid w:val="00534715"/>
    <w:rsid w:val="005356F5"/>
    <w:rsid w:val="005365FC"/>
    <w:rsid w:val="00536BC2"/>
    <w:rsid w:val="00540F99"/>
    <w:rsid w:val="005417BE"/>
    <w:rsid w:val="005419D8"/>
    <w:rsid w:val="00544ECF"/>
    <w:rsid w:val="00545786"/>
    <w:rsid w:val="00545DAC"/>
    <w:rsid w:val="00546D06"/>
    <w:rsid w:val="00546D0C"/>
    <w:rsid w:val="00547FD7"/>
    <w:rsid w:val="005500E6"/>
    <w:rsid w:val="0055036F"/>
    <w:rsid w:val="00551439"/>
    <w:rsid w:val="00552A56"/>
    <w:rsid w:val="00554841"/>
    <w:rsid w:val="00555456"/>
    <w:rsid w:val="00556028"/>
    <w:rsid w:val="005562F2"/>
    <w:rsid w:val="00556CA3"/>
    <w:rsid w:val="00560391"/>
    <w:rsid w:val="005608A1"/>
    <w:rsid w:val="005616A3"/>
    <w:rsid w:val="00561C8A"/>
    <w:rsid w:val="00564017"/>
    <w:rsid w:val="0056464E"/>
    <w:rsid w:val="00564C19"/>
    <w:rsid w:val="00564F3D"/>
    <w:rsid w:val="00566F23"/>
    <w:rsid w:val="0057078A"/>
    <w:rsid w:val="005708A0"/>
    <w:rsid w:val="00571054"/>
    <w:rsid w:val="00571A65"/>
    <w:rsid w:val="005721EC"/>
    <w:rsid w:val="00573835"/>
    <w:rsid w:val="0057383F"/>
    <w:rsid w:val="00574817"/>
    <w:rsid w:val="00574F92"/>
    <w:rsid w:val="00575B34"/>
    <w:rsid w:val="005766E2"/>
    <w:rsid w:val="00581C2E"/>
    <w:rsid w:val="005823E4"/>
    <w:rsid w:val="005826EC"/>
    <w:rsid w:val="00582848"/>
    <w:rsid w:val="0058390C"/>
    <w:rsid w:val="00585527"/>
    <w:rsid w:val="00585C3D"/>
    <w:rsid w:val="00586DCB"/>
    <w:rsid w:val="00586FCA"/>
    <w:rsid w:val="00587FA4"/>
    <w:rsid w:val="00590903"/>
    <w:rsid w:val="00592D8F"/>
    <w:rsid w:val="005939CA"/>
    <w:rsid w:val="005951E7"/>
    <w:rsid w:val="0059592C"/>
    <w:rsid w:val="005961F8"/>
    <w:rsid w:val="0059637C"/>
    <w:rsid w:val="00597126"/>
    <w:rsid w:val="00597513"/>
    <w:rsid w:val="005A01CE"/>
    <w:rsid w:val="005A0A31"/>
    <w:rsid w:val="005A218A"/>
    <w:rsid w:val="005A43E6"/>
    <w:rsid w:val="005A50EB"/>
    <w:rsid w:val="005A5DD9"/>
    <w:rsid w:val="005A5F8B"/>
    <w:rsid w:val="005A6E10"/>
    <w:rsid w:val="005A7A79"/>
    <w:rsid w:val="005B143B"/>
    <w:rsid w:val="005B23D0"/>
    <w:rsid w:val="005B2A32"/>
    <w:rsid w:val="005B398D"/>
    <w:rsid w:val="005B4E8B"/>
    <w:rsid w:val="005B6090"/>
    <w:rsid w:val="005B751E"/>
    <w:rsid w:val="005B7796"/>
    <w:rsid w:val="005C0C3E"/>
    <w:rsid w:val="005C1055"/>
    <w:rsid w:val="005C2D13"/>
    <w:rsid w:val="005C3794"/>
    <w:rsid w:val="005C3D62"/>
    <w:rsid w:val="005C4972"/>
    <w:rsid w:val="005C49C3"/>
    <w:rsid w:val="005C4CDC"/>
    <w:rsid w:val="005C6D18"/>
    <w:rsid w:val="005C6FCE"/>
    <w:rsid w:val="005C7FB6"/>
    <w:rsid w:val="005D04D6"/>
    <w:rsid w:val="005D1837"/>
    <w:rsid w:val="005D3060"/>
    <w:rsid w:val="005D5EDE"/>
    <w:rsid w:val="005D6416"/>
    <w:rsid w:val="005E1F33"/>
    <w:rsid w:val="005E23B6"/>
    <w:rsid w:val="005E250D"/>
    <w:rsid w:val="005E37E3"/>
    <w:rsid w:val="005E3CB2"/>
    <w:rsid w:val="005E3D0A"/>
    <w:rsid w:val="005E3FF3"/>
    <w:rsid w:val="005E478B"/>
    <w:rsid w:val="005E4A5E"/>
    <w:rsid w:val="005E5320"/>
    <w:rsid w:val="005E5338"/>
    <w:rsid w:val="005E6998"/>
    <w:rsid w:val="005E74E7"/>
    <w:rsid w:val="005F0603"/>
    <w:rsid w:val="005F22E2"/>
    <w:rsid w:val="005F2C28"/>
    <w:rsid w:val="005F3C1D"/>
    <w:rsid w:val="005F3FCF"/>
    <w:rsid w:val="005F468B"/>
    <w:rsid w:val="005F4974"/>
    <w:rsid w:val="005F4EA5"/>
    <w:rsid w:val="005F5FB5"/>
    <w:rsid w:val="005F7422"/>
    <w:rsid w:val="005F79B0"/>
    <w:rsid w:val="00600114"/>
    <w:rsid w:val="00600881"/>
    <w:rsid w:val="00600F76"/>
    <w:rsid w:val="00601633"/>
    <w:rsid w:val="00602898"/>
    <w:rsid w:val="0060553E"/>
    <w:rsid w:val="00606A29"/>
    <w:rsid w:val="006076E3"/>
    <w:rsid w:val="0061246C"/>
    <w:rsid w:val="00612EEC"/>
    <w:rsid w:val="00614848"/>
    <w:rsid w:val="0061489D"/>
    <w:rsid w:val="0061521E"/>
    <w:rsid w:val="00615277"/>
    <w:rsid w:val="00615AA2"/>
    <w:rsid w:val="00615B5E"/>
    <w:rsid w:val="00616DB3"/>
    <w:rsid w:val="0061722B"/>
    <w:rsid w:val="006178D3"/>
    <w:rsid w:val="006203BC"/>
    <w:rsid w:val="0062065B"/>
    <w:rsid w:val="00620883"/>
    <w:rsid w:val="00621CEA"/>
    <w:rsid w:val="00621DED"/>
    <w:rsid w:val="00624ACA"/>
    <w:rsid w:val="006252D0"/>
    <w:rsid w:val="00626C75"/>
    <w:rsid w:val="00630311"/>
    <w:rsid w:val="00630BB0"/>
    <w:rsid w:val="00630EB3"/>
    <w:rsid w:val="00630FB9"/>
    <w:rsid w:val="00631648"/>
    <w:rsid w:val="00631BCA"/>
    <w:rsid w:val="00632493"/>
    <w:rsid w:val="0063265D"/>
    <w:rsid w:val="00632718"/>
    <w:rsid w:val="0063453B"/>
    <w:rsid w:val="0063483A"/>
    <w:rsid w:val="006374D7"/>
    <w:rsid w:val="006376BB"/>
    <w:rsid w:val="00640D38"/>
    <w:rsid w:val="00642E9F"/>
    <w:rsid w:val="006434BA"/>
    <w:rsid w:val="00647BBA"/>
    <w:rsid w:val="006500D7"/>
    <w:rsid w:val="00651CCD"/>
    <w:rsid w:val="00651EB4"/>
    <w:rsid w:val="00654130"/>
    <w:rsid w:val="00654451"/>
    <w:rsid w:val="006545BB"/>
    <w:rsid w:val="006559F8"/>
    <w:rsid w:val="006567A3"/>
    <w:rsid w:val="006568F1"/>
    <w:rsid w:val="00661A9C"/>
    <w:rsid w:val="00662170"/>
    <w:rsid w:val="00662331"/>
    <w:rsid w:val="0066264B"/>
    <w:rsid w:val="00662B4D"/>
    <w:rsid w:val="00662C77"/>
    <w:rsid w:val="00663755"/>
    <w:rsid w:val="00664F55"/>
    <w:rsid w:val="00666DA2"/>
    <w:rsid w:val="00666E38"/>
    <w:rsid w:val="00667BB5"/>
    <w:rsid w:val="00670C48"/>
    <w:rsid w:val="006716FF"/>
    <w:rsid w:val="00672FF4"/>
    <w:rsid w:val="00674464"/>
    <w:rsid w:val="006747EF"/>
    <w:rsid w:val="00675A55"/>
    <w:rsid w:val="00677E3D"/>
    <w:rsid w:val="00680837"/>
    <w:rsid w:val="00680CB8"/>
    <w:rsid w:val="00682614"/>
    <w:rsid w:val="0068309E"/>
    <w:rsid w:val="0068384B"/>
    <w:rsid w:val="00683A3D"/>
    <w:rsid w:val="006848AA"/>
    <w:rsid w:val="006849C1"/>
    <w:rsid w:val="00685006"/>
    <w:rsid w:val="00685502"/>
    <w:rsid w:val="006861AE"/>
    <w:rsid w:val="00686798"/>
    <w:rsid w:val="00687FFB"/>
    <w:rsid w:val="00690424"/>
    <w:rsid w:val="006920F1"/>
    <w:rsid w:val="00692457"/>
    <w:rsid w:val="006928A1"/>
    <w:rsid w:val="00693364"/>
    <w:rsid w:val="006944DB"/>
    <w:rsid w:val="00694532"/>
    <w:rsid w:val="00694C3B"/>
    <w:rsid w:val="006957B2"/>
    <w:rsid w:val="0069610B"/>
    <w:rsid w:val="006966F3"/>
    <w:rsid w:val="00696F69"/>
    <w:rsid w:val="00697681"/>
    <w:rsid w:val="0069786A"/>
    <w:rsid w:val="00697A16"/>
    <w:rsid w:val="006A062F"/>
    <w:rsid w:val="006A06E8"/>
    <w:rsid w:val="006A14A8"/>
    <w:rsid w:val="006A287F"/>
    <w:rsid w:val="006A352A"/>
    <w:rsid w:val="006A6D7D"/>
    <w:rsid w:val="006A71B7"/>
    <w:rsid w:val="006A7D50"/>
    <w:rsid w:val="006B00CD"/>
    <w:rsid w:val="006B2CBE"/>
    <w:rsid w:val="006B385B"/>
    <w:rsid w:val="006B5281"/>
    <w:rsid w:val="006B68A7"/>
    <w:rsid w:val="006C02A0"/>
    <w:rsid w:val="006C043B"/>
    <w:rsid w:val="006C060F"/>
    <w:rsid w:val="006C20D7"/>
    <w:rsid w:val="006C339C"/>
    <w:rsid w:val="006C3456"/>
    <w:rsid w:val="006C538C"/>
    <w:rsid w:val="006C555F"/>
    <w:rsid w:val="006C79EF"/>
    <w:rsid w:val="006C7E62"/>
    <w:rsid w:val="006D09AC"/>
    <w:rsid w:val="006D0D9C"/>
    <w:rsid w:val="006D3984"/>
    <w:rsid w:val="006D4701"/>
    <w:rsid w:val="006D6A3D"/>
    <w:rsid w:val="006D71EA"/>
    <w:rsid w:val="006E091F"/>
    <w:rsid w:val="006E36FE"/>
    <w:rsid w:val="006E5A07"/>
    <w:rsid w:val="006E5DDA"/>
    <w:rsid w:val="006E695C"/>
    <w:rsid w:val="006F27B3"/>
    <w:rsid w:val="006F28D2"/>
    <w:rsid w:val="006F3439"/>
    <w:rsid w:val="006F371E"/>
    <w:rsid w:val="006F3817"/>
    <w:rsid w:val="006F4A61"/>
    <w:rsid w:val="006F4D3D"/>
    <w:rsid w:val="006F76BE"/>
    <w:rsid w:val="00700098"/>
    <w:rsid w:val="007005A4"/>
    <w:rsid w:val="00701F34"/>
    <w:rsid w:val="00702EA2"/>
    <w:rsid w:val="00704187"/>
    <w:rsid w:val="007047F2"/>
    <w:rsid w:val="00705471"/>
    <w:rsid w:val="0070663E"/>
    <w:rsid w:val="00706D3E"/>
    <w:rsid w:val="00707444"/>
    <w:rsid w:val="00707525"/>
    <w:rsid w:val="00710210"/>
    <w:rsid w:val="007110FC"/>
    <w:rsid w:val="00711A5B"/>
    <w:rsid w:val="00712CD0"/>
    <w:rsid w:val="00714D98"/>
    <w:rsid w:val="00715101"/>
    <w:rsid w:val="007165FD"/>
    <w:rsid w:val="007168DE"/>
    <w:rsid w:val="0071758C"/>
    <w:rsid w:val="007178C7"/>
    <w:rsid w:val="007200F3"/>
    <w:rsid w:val="0072048C"/>
    <w:rsid w:val="0072078E"/>
    <w:rsid w:val="007208AC"/>
    <w:rsid w:val="0072119D"/>
    <w:rsid w:val="00721A28"/>
    <w:rsid w:val="00721A44"/>
    <w:rsid w:val="0072218D"/>
    <w:rsid w:val="00722877"/>
    <w:rsid w:val="00722CB1"/>
    <w:rsid w:val="00722F76"/>
    <w:rsid w:val="00723E1F"/>
    <w:rsid w:val="007245AC"/>
    <w:rsid w:val="0072546B"/>
    <w:rsid w:val="00726AC0"/>
    <w:rsid w:val="00727205"/>
    <w:rsid w:val="00727ECC"/>
    <w:rsid w:val="007302FE"/>
    <w:rsid w:val="00731FE3"/>
    <w:rsid w:val="00732553"/>
    <w:rsid w:val="00732F59"/>
    <w:rsid w:val="007334B8"/>
    <w:rsid w:val="007339D6"/>
    <w:rsid w:val="007339DF"/>
    <w:rsid w:val="007343CC"/>
    <w:rsid w:val="007348D4"/>
    <w:rsid w:val="00734E9E"/>
    <w:rsid w:val="00735925"/>
    <w:rsid w:val="007364E4"/>
    <w:rsid w:val="00736ED2"/>
    <w:rsid w:val="007375A0"/>
    <w:rsid w:val="00740A50"/>
    <w:rsid w:val="00741C9F"/>
    <w:rsid w:val="0074275A"/>
    <w:rsid w:val="00742A32"/>
    <w:rsid w:val="00743106"/>
    <w:rsid w:val="0074382F"/>
    <w:rsid w:val="00743F0E"/>
    <w:rsid w:val="007442BF"/>
    <w:rsid w:val="00744D00"/>
    <w:rsid w:val="00744F6A"/>
    <w:rsid w:val="00745715"/>
    <w:rsid w:val="007467F8"/>
    <w:rsid w:val="007472B6"/>
    <w:rsid w:val="00747F1E"/>
    <w:rsid w:val="00747F5A"/>
    <w:rsid w:val="00753110"/>
    <w:rsid w:val="007539AA"/>
    <w:rsid w:val="00754B31"/>
    <w:rsid w:val="007559E3"/>
    <w:rsid w:val="00755E27"/>
    <w:rsid w:val="00756614"/>
    <w:rsid w:val="0075668B"/>
    <w:rsid w:val="00756FA2"/>
    <w:rsid w:val="0075741A"/>
    <w:rsid w:val="00757457"/>
    <w:rsid w:val="00757CEA"/>
    <w:rsid w:val="0076013E"/>
    <w:rsid w:val="00760E8C"/>
    <w:rsid w:val="00761885"/>
    <w:rsid w:val="00762C4D"/>
    <w:rsid w:val="00762E2E"/>
    <w:rsid w:val="0076492F"/>
    <w:rsid w:val="007656E2"/>
    <w:rsid w:val="00766143"/>
    <w:rsid w:val="00766351"/>
    <w:rsid w:val="00766AC0"/>
    <w:rsid w:val="00771FCC"/>
    <w:rsid w:val="007727C9"/>
    <w:rsid w:val="00773BC4"/>
    <w:rsid w:val="00773E51"/>
    <w:rsid w:val="0077480D"/>
    <w:rsid w:val="007775C7"/>
    <w:rsid w:val="00777AA8"/>
    <w:rsid w:val="00782542"/>
    <w:rsid w:val="00783636"/>
    <w:rsid w:val="007837A4"/>
    <w:rsid w:val="007861BD"/>
    <w:rsid w:val="007862CA"/>
    <w:rsid w:val="0078665F"/>
    <w:rsid w:val="00787943"/>
    <w:rsid w:val="00790A6A"/>
    <w:rsid w:val="00792D94"/>
    <w:rsid w:val="007935F1"/>
    <w:rsid w:val="00793DA2"/>
    <w:rsid w:val="007942E8"/>
    <w:rsid w:val="00794884"/>
    <w:rsid w:val="00795622"/>
    <w:rsid w:val="00796344"/>
    <w:rsid w:val="007967E1"/>
    <w:rsid w:val="00797F08"/>
    <w:rsid w:val="007A093C"/>
    <w:rsid w:val="007A0F9A"/>
    <w:rsid w:val="007A14C3"/>
    <w:rsid w:val="007A1977"/>
    <w:rsid w:val="007A287A"/>
    <w:rsid w:val="007A28B7"/>
    <w:rsid w:val="007A2E0F"/>
    <w:rsid w:val="007A322F"/>
    <w:rsid w:val="007A37A2"/>
    <w:rsid w:val="007A3AC3"/>
    <w:rsid w:val="007A3CEE"/>
    <w:rsid w:val="007A529C"/>
    <w:rsid w:val="007A59F0"/>
    <w:rsid w:val="007A5F1E"/>
    <w:rsid w:val="007A701C"/>
    <w:rsid w:val="007A7A20"/>
    <w:rsid w:val="007B2E24"/>
    <w:rsid w:val="007B2FB2"/>
    <w:rsid w:val="007B3404"/>
    <w:rsid w:val="007B3B60"/>
    <w:rsid w:val="007B3CC1"/>
    <w:rsid w:val="007B4CB3"/>
    <w:rsid w:val="007B595B"/>
    <w:rsid w:val="007B5A7B"/>
    <w:rsid w:val="007B5F10"/>
    <w:rsid w:val="007B6787"/>
    <w:rsid w:val="007B701B"/>
    <w:rsid w:val="007B7948"/>
    <w:rsid w:val="007B7ADA"/>
    <w:rsid w:val="007C0D8C"/>
    <w:rsid w:val="007C19B0"/>
    <w:rsid w:val="007C23C9"/>
    <w:rsid w:val="007C23CD"/>
    <w:rsid w:val="007C41B4"/>
    <w:rsid w:val="007C547F"/>
    <w:rsid w:val="007D0095"/>
    <w:rsid w:val="007D09F0"/>
    <w:rsid w:val="007D5548"/>
    <w:rsid w:val="007D56A7"/>
    <w:rsid w:val="007D5734"/>
    <w:rsid w:val="007D58A1"/>
    <w:rsid w:val="007D670D"/>
    <w:rsid w:val="007E0780"/>
    <w:rsid w:val="007E0E4F"/>
    <w:rsid w:val="007E17CC"/>
    <w:rsid w:val="007E2147"/>
    <w:rsid w:val="007E21F2"/>
    <w:rsid w:val="007E3E9D"/>
    <w:rsid w:val="007E3F38"/>
    <w:rsid w:val="007E4644"/>
    <w:rsid w:val="007E779E"/>
    <w:rsid w:val="007E78FA"/>
    <w:rsid w:val="007E7BDA"/>
    <w:rsid w:val="007F1D2C"/>
    <w:rsid w:val="007F23F9"/>
    <w:rsid w:val="007F24E0"/>
    <w:rsid w:val="007F2B50"/>
    <w:rsid w:val="007F2B8B"/>
    <w:rsid w:val="007F36EA"/>
    <w:rsid w:val="007F3754"/>
    <w:rsid w:val="007F3F30"/>
    <w:rsid w:val="007F57F9"/>
    <w:rsid w:val="007F5CBD"/>
    <w:rsid w:val="007F6210"/>
    <w:rsid w:val="007F648A"/>
    <w:rsid w:val="007F750D"/>
    <w:rsid w:val="007F7D28"/>
    <w:rsid w:val="00801354"/>
    <w:rsid w:val="008013B5"/>
    <w:rsid w:val="00803C0D"/>
    <w:rsid w:val="00804431"/>
    <w:rsid w:val="00806C77"/>
    <w:rsid w:val="0081097A"/>
    <w:rsid w:val="0081264A"/>
    <w:rsid w:val="00812B8E"/>
    <w:rsid w:val="00813019"/>
    <w:rsid w:val="00813A26"/>
    <w:rsid w:val="008154E4"/>
    <w:rsid w:val="00815C49"/>
    <w:rsid w:val="00816852"/>
    <w:rsid w:val="00817DE2"/>
    <w:rsid w:val="0082048E"/>
    <w:rsid w:val="008209E9"/>
    <w:rsid w:val="008217A0"/>
    <w:rsid w:val="00822344"/>
    <w:rsid w:val="00822928"/>
    <w:rsid w:val="008253F9"/>
    <w:rsid w:val="00825982"/>
    <w:rsid w:val="00826249"/>
    <w:rsid w:val="0083061B"/>
    <w:rsid w:val="008306FC"/>
    <w:rsid w:val="008309F2"/>
    <w:rsid w:val="00832E03"/>
    <w:rsid w:val="00832E84"/>
    <w:rsid w:val="0083449F"/>
    <w:rsid w:val="0083571A"/>
    <w:rsid w:val="008361C7"/>
    <w:rsid w:val="00836661"/>
    <w:rsid w:val="0083690F"/>
    <w:rsid w:val="00836B1F"/>
    <w:rsid w:val="00836C35"/>
    <w:rsid w:val="0084106D"/>
    <w:rsid w:val="008420F2"/>
    <w:rsid w:val="00842E3A"/>
    <w:rsid w:val="008432D4"/>
    <w:rsid w:val="00844431"/>
    <w:rsid w:val="00845539"/>
    <w:rsid w:val="00846FCE"/>
    <w:rsid w:val="00850132"/>
    <w:rsid w:val="008520CB"/>
    <w:rsid w:val="008523AE"/>
    <w:rsid w:val="008533A5"/>
    <w:rsid w:val="00853F7C"/>
    <w:rsid w:val="00854C74"/>
    <w:rsid w:val="00855726"/>
    <w:rsid w:val="00855F3C"/>
    <w:rsid w:val="0085648F"/>
    <w:rsid w:val="00856C51"/>
    <w:rsid w:val="00860EA7"/>
    <w:rsid w:val="008613E9"/>
    <w:rsid w:val="00865889"/>
    <w:rsid w:val="008673DB"/>
    <w:rsid w:val="008677DA"/>
    <w:rsid w:val="00867F1A"/>
    <w:rsid w:val="008725A7"/>
    <w:rsid w:val="00872899"/>
    <w:rsid w:val="00873C23"/>
    <w:rsid w:val="00874B86"/>
    <w:rsid w:val="00875448"/>
    <w:rsid w:val="00880F87"/>
    <w:rsid w:val="0088349C"/>
    <w:rsid w:val="008839B5"/>
    <w:rsid w:val="0088591D"/>
    <w:rsid w:val="00885BC9"/>
    <w:rsid w:val="00886105"/>
    <w:rsid w:val="00886A68"/>
    <w:rsid w:val="00886CCC"/>
    <w:rsid w:val="008908ED"/>
    <w:rsid w:val="00890D5D"/>
    <w:rsid w:val="00891C2B"/>
    <w:rsid w:val="00892DFB"/>
    <w:rsid w:val="00893E51"/>
    <w:rsid w:val="00894B41"/>
    <w:rsid w:val="00894B43"/>
    <w:rsid w:val="00895A9B"/>
    <w:rsid w:val="0089681D"/>
    <w:rsid w:val="00896AA9"/>
    <w:rsid w:val="0089781C"/>
    <w:rsid w:val="00897BB8"/>
    <w:rsid w:val="008A0676"/>
    <w:rsid w:val="008A1EF6"/>
    <w:rsid w:val="008A231C"/>
    <w:rsid w:val="008A4A53"/>
    <w:rsid w:val="008A5E80"/>
    <w:rsid w:val="008A6415"/>
    <w:rsid w:val="008A6E05"/>
    <w:rsid w:val="008A7B01"/>
    <w:rsid w:val="008B0A2C"/>
    <w:rsid w:val="008B0D15"/>
    <w:rsid w:val="008B32E6"/>
    <w:rsid w:val="008B3E48"/>
    <w:rsid w:val="008B46C3"/>
    <w:rsid w:val="008B4FC4"/>
    <w:rsid w:val="008B5278"/>
    <w:rsid w:val="008C1516"/>
    <w:rsid w:val="008C1C24"/>
    <w:rsid w:val="008C1E7C"/>
    <w:rsid w:val="008C22B7"/>
    <w:rsid w:val="008C37AC"/>
    <w:rsid w:val="008C44A8"/>
    <w:rsid w:val="008C50D3"/>
    <w:rsid w:val="008C6E82"/>
    <w:rsid w:val="008C7C96"/>
    <w:rsid w:val="008C7F3B"/>
    <w:rsid w:val="008D0466"/>
    <w:rsid w:val="008D0474"/>
    <w:rsid w:val="008D0A7B"/>
    <w:rsid w:val="008D0CCC"/>
    <w:rsid w:val="008D166C"/>
    <w:rsid w:val="008D2314"/>
    <w:rsid w:val="008D3B10"/>
    <w:rsid w:val="008D4248"/>
    <w:rsid w:val="008D6411"/>
    <w:rsid w:val="008D6BE4"/>
    <w:rsid w:val="008E0128"/>
    <w:rsid w:val="008E121B"/>
    <w:rsid w:val="008E1A64"/>
    <w:rsid w:val="008E1AE7"/>
    <w:rsid w:val="008E2F33"/>
    <w:rsid w:val="008E5373"/>
    <w:rsid w:val="008E6C95"/>
    <w:rsid w:val="008E76C6"/>
    <w:rsid w:val="008E7733"/>
    <w:rsid w:val="008F0BDD"/>
    <w:rsid w:val="008F1042"/>
    <w:rsid w:val="008F3224"/>
    <w:rsid w:val="008F464F"/>
    <w:rsid w:val="008F4741"/>
    <w:rsid w:val="008F69DA"/>
    <w:rsid w:val="00900F50"/>
    <w:rsid w:val="00901E68"/>
    <w:rsid w:val="009022FC"/>
    <w:rsid w:val="00902E53"/>
    <w:rsid w:val="00903099"/>
    <w:rsid w:val="0090436F"/>
    <w:rsid w:val="00905557"/>
    <w:rsid w:val="00906D21"/>
    <w:rsid w:val="009071E6"/>
    <w:rsid w:val="00907A5C"/>
    <w:rsid w:val="00907C8F"/>
    <w:rsid w:val="00911613"/>
    <w:rsid w:val="00912683"/>
    <w:rsid w:val="00912B45"/>
    <w:rsid w:val="00913CB9"/>
    <w:rsid w:val="009143FA"/>
    <w:rsid w:val="00914F1A"/>
    <w:rsid w:val="00917AEC"/>
    <w:rsid w:val="009208C2"/>
    <w:rsid w:val="00921269"/>
    <w:rsid w:val="0092137E"/>
    <w:rsid w:val="0092153B"/>
    <w:rsid w:val="00921CDA"/>
    <w:rsid w:val="00921EE9"/>
    <w:rsid w:val="00922972"/>
    <w:rsid w:val="00922A3F"/>
    <w:rsid w:val="00922CB8"/>
    <w:rsid w:val="009231D6"/>
    <w:rsid w:val="00923848"/>
    <w:rsid w:val="00925116"/>
    <w:rsid w:val="00926F2A"/>
    <w:rsid w:val="009271A2"/>
    <w:rsid w:val="009272B3"/>
    <w:rsid w:val="00927B09"/>
    <w:rsid w:val="00927B62"/>
    <w:rsid w:val="00927D7D"/>
    <w:rsid w:val="0093009E"/>
    <w:rsid w:val="00931156"/>
    <w:rsid w:val="00932BBF"/>
    <w:rsid w:val="00933242"/>
    <w:rsid w:val="00933962"/>
    <w:rsid w:val="00933AD3"/>
    <w:rsid w:val="009340EE"/>
    <w:rsid w:val="00935952"/>
    <w:rsid w:val="00936A93"/>
    <w:rsid w:val="00943D3D"/>
    <w:rsid w:val="0094451D"/>
    <w:rsid w:val="0094512A"/>
    <w:rsid w:val="009451E4"/>
    <w:rsid w:val="00945AFE"/>
    <w:rsid w:val="0094673D"/>
    <w:rsid w:val="009477AC"/>
    <w:rsid w:val="00950538"/>
    <w:rsid w:val="00952347"/>
    <w:rsid w:val="0095353C"/>
    <w:rsid w:val="0095383F"/>
    <w:rsid w:val="00955B15"/>
    <w:rsid w:val="0095646A"/>
    <w:rsid w:val="00957AE8"/>
    <w:rsid w:val="0096115F"/>
    <w:rsid w:val="00961451"/>
    <w:rsid w:val="009622F0"/>
    <w:rsid w:val="0096313D"/>
    <w:rsid w:val="0096397B"/>
    <w:rsid w:val="00964B33"/>
    <w:rsid w:val="009652AA"/>
    <w:rsid w:val="009676D5"/>
    <w:rsid w:val="00967CDA"/>
    <w:rsid w:val="00970D60"/>
    <w:rsid w:val="00970E8C"/>
    <w:rsid w:val="00970FB1"/>
    <w:rsid w:val="00971CD3"/>
    <w:rsid w:val="0097267A"/>
    <w:rsid w:val="00972E5E"/>
    <w:rsid w:val="009742C0"/>
    <w:rsid w:val="009765F2"/>
    <w:rsid w:val="00976C09"/>
    <w:rsid w:val="00980021"/>
    <w:rsid w:val="00981552"/>
    <w:rsid w:val="0098348B"/>
    <w:rsid w:val="0098553E"/>
    <w:rsid w:val="00985F94"/>
    <w:rsid w:val="009871E0"/>
    <w:rsid w:val="0099366E"/>
    <w:rsid w:val="0099367D"/>
    <w:rsid w:val="00993772"/>
    <w:rsid w:val="00994470"/>
    <w:rsid w:val="009947A2"/>
    <w:rsid w:val="00994AC8"/>
    <w:rsid w:val="00995183"/>
    <w:rsid w:val="00995A55"/>
    <w:rsid w:val="00996DB4"/>
    <w:rsid w:val="009A06F0"/>
    <w:rsid w:val="009A14EB"/>
    <w:rsid w:val="009A17AF"/>
    <w:rsid w:val="009A3E2C"/>
    <w:rsid w:val="009A40C1"/>
    <w:rsid w:val="009A4E32"/>
    <w:rsid w:val="009A5554"/>
    <w:rsid w:val="009A5801"/>
    <w:rsid w:val="009A6205"/>
    <w:rsid w:val="009A698C"/>
    <w:rsid w:val="009A785E"/>
    <w:rsid w:val="009B15C0"/>
    <w:rsid w:val="009B1EF9"/>
    <w:rsid w:val="009B1F9C"/>
    <w:rsid w:val="009B239F"/>
    <w:rsid w:val="009B4738"/>
    <w:rsid w:val="009B5582"/>
    <w:rsid w:val="009B5B2A"/>
    <w:rsid w:val="009B5B80"/>
    <w:rsid w:val="009B5FBA"/>
    <w:rsid w:val="009B6245"/>
    <w:rsid w:val="009B68F1"/>
    <w:rsid w:val="009B74F4"/>
    <w:rsid w:val="009B7F22"/>
    <w:rsid w:val="009C0DF6"/>
    <w:rsid w:val="009C0ED4"/>
    <w:rsid w:val="009C161C"/>
    <w:rsid w:val="009C1B70"/>
    <w:rsid w:val="009C2D6B"/>
    <w:rsid w:val="009C3D27"/>
    <w:rsid w:val="009C4566"/>
    <w:rsid w:val="009C465D"/>
    <w:rsid w:val="009C7332"/>
    <w:rsid w:val="009C7B25"/>
    <w:rsid w:val="009D0D07"/>
    <w:rsid w:val="009D104B"/>
    <w:rsid w:val="009D2761"/>
    <w:rsid w:val="009D2AF6"/>
    <w:rsid w:val="009D3667"/>
    <w:rsid w:val="009D4AEA"/>
    <w:rsid w:val="009D6E69"/>
    <w:rsid w:val="009D6E71"/>
    <w:rsid w:val="009D75B0"/>
    <w:rsid w:val="009E0F8A"/>
    <w:rsid w:val="009E25D7"/>
    <w:rsid w:val="009E27F1"/>
    <w:rsid w:val="009E281A"/>
    <w:rsid w:val="009E2B9A"/>
    <w:rsid w:val="009E389E"/>
    <w:rsid w:val="009E3E32"/>
    <w:rsid w:val="009E4B3E"/>
    <w:rsid w:val="009E5C69"/>
    <w:rsid w:val="009E62B2"/>
    <w:rsid w:val="009E68AE"/>
    <w:rsid w:val="009E70EE"/>
    <w:rsid w:val="009E72B6"/>
    <w:rsid w:val="009E73FB"/>
    <w:rsid w:val="009E7522"/>
    <w:rsid w:val="009E7B38"/>
    <w:rsid w:val="009F1C90"/>
    <w:rsid w:val="009F2594"/>
    <w:rsid w:val="009F2C58"/>
    <w:rsid w:val="009F4051"/>
    <w:rsid w:val="009F49A3"/>
    <w:rsid w:val="009F5CF5"/>
    <w:rsid w:val="009F5D63"/>
    <w:rsid w:val="009F7DAE"/>
    <w:rsid w:val="00A00B8B"/>
    <w:rsid w:val="00A02709"/>
    <w:rsid w:val="00A04ED2"/>
    <w:rsid w:val="00A05C78"/>
    <w:rsid w:val="00A0724C"/>
    <w:rsid w:val="00A11D42"/>
    <w:rsid w:val="00A1204A"/>
    <w:rsid w:val="00A13FFF"/>
    <w:rsid w:val="00A14613"/>
    <w:rsid w:val="00A21233"/>
    <w:rsid w:val="00A215CB"/>
    <w:rsid w:val="00A22948"/>
    <w:rsid w:val="00A2337E"/>
    <w:rsid w:val="00A23695"/>
    <w:rsid w:val="00A2418F"/>
    <w:rsid w:val="00A24662"/>
    <w:rsid w:val="00A24F6C"/>
    <w:rsid w:val="00A26124"/>
    <w:rsid w:val="00A262C2"/>
    <w:rsid w:val="00A278CC"/>
    <w:rsid w:val="00A30955"/>
    <w:rsid w:val="00A30BED"/>
    <w:rsid w:val="00A317A8"/>
    <w:rsid w:val="00A31EF7"/>
    <w:rsid w:val="00A344F8"/>
    <w:rsid w:val="00A34ADB"/>
    <w:rsid w:val="00A3556C"/>
    <w:rsid w:val="00A35C83"/>
    <w:rsid w:val="00A37084"/>
    <w:rsid w:val="00A41953"/>
    <w:rsid w:val="00A41DE3"/>
    <w:rsid w:val="00A451E8"/>
    <w:rsid w:val="00A4586A"/>
    <w:rsid w:val="00A45EFE"/>
    <w:rsid w:val="00A46A05"/>
    <w:rsid w:val="00A46F89"/>
    <w:rsid w:val="00A476F9"/>
    <w:rsid w:val="00A500B4"/>
    <w:rsid w:val="00A511A4"/>
    <w:rsid w:val="00A51A18"/>
    <w:rsid w:val="00A52FDD"/>
    <w:rsid w:val="00A53C50"/>
    <w:rsid w:val="00A5538C"/>
    <w:rsid w:val="00A55A38"/>
    <w:rsid w:val="00A560B4"/>
    <w:rsid w:val="00A56719"/>
    <w:rsid w:val="00A56FC1"/>
    <w:rsid w:val="00A579BB"/>
    <w:rsid w:val="00A60C47"/>
    <w:rsid w:val="00A61388"/>
    <w:rsid w:val="00A613B5"/>
    <w:rsid w:val="00A6204D"/>
    <w:rsid w:val="00A63683"/>
    <w:rsid w:val="00A6511B"/>
    <w:rsid w:val="00A66ED5"/>
    <w:rsid w:val="00A66FCA"/>
    <w:rsid w:val="00A677B2"/>
    <w:rsid w:val="00A67F3E"/>
    <w:rsid w:val="00A67FF9"/>
    <w:rsid w:val="00A714D9"/>
    <w:rsid w:val="00A72DB9"/>
    <w:rsid w:val="00A72FA5"/>
    <w:rsid w:val="00A736A7"/>
    <w:rsid w:val="00A74AA1"/>
    <w:rsid w:val="00A76F39"/>
    <w:rsid w:val="00A77925"/>
    <w:rsid w:val="00A812A6"/>
    <w:rsid w:val="00A816F0"/>
    <w:rsid w:val="00A81CAE"/>
    <w:rsid w:val="00A824FE"/>
    <w:rsid w:val="00A83A8B"/>
    <w:rsid w:val="00A8642A"/>
    <w:rsid w:val="00A87E16"/>
    <w:rsid w:val="00A909CF"/>
    <w:rsid w:val="00A91153"/>
    <w:rsid w:val="00A91607"/>
    <w:rsid w:val="00A916B8"/>
    <w:rsid w:val="00A91F2C"/>
    <w:rsid w:val="00A92627"/>
    <w:rsid w:val="00A9429E"/>
    <w:rsid w:val="00A94CFA"/>
    <w:rsid w:val="00A95E35"/>
    <w:rsid w:val="00A96311"/>
    <w:rsid w:val="00A971D7"/>
    <w:rsid w:val="00AA126A"/>
    <w:rsid w:val="00AA2D64"/>
    <w:rsid w:val="00AA3EA0"/>
    <w:rsid w:val="00AA52D5"/>
    <w:rsid w:val="00AA5544"/>
    <w:rsid w:val="00AA57B6"/>
    <w:rsid w:val="00AA5EEA"/>
    <w:rsid w:val="00AA7D42"/>
    <w:rsid w:val="00AB041A"/>
    <w:rsid w:val="00AB26DD"/>
    <w:rsid w:val="00AB2B7B"/>
    <w:rsid w:val="00AB3CF6"/>
    <w:rsid w:val="00AB3D29"/>
    <w:rsid w:val="00AB4AB4"/>
    <w:rsid w:val="00AB531B"/>
    <w:rsid w:val="00AB607C"/>
    <w:rsid w:val="00AB71D8"/>
    <w:rsid w:val="00AC0745"/>
    <w:rsid w:val="00AC14D1"/>
    <w:rsid w:val="00AC27CF"/>
    <w:rsid w:val="00AC28F5"/>
    <w:rsid w:val="00AC3AA4"/>
    <w:rsid w:val="00AC503C"/>
    <w:rsid w:val="00AC5454"/>
    <w:rsid w:val="00AC5EB7"/>
    <w:rsid w:val="00AC5F64"/>
    <w:rsid w:val="00AC6B72"/>
    <w:rsid w:val="00AC7156"/>
    <w:rsid w:val="00AC716F"/>
    <w:rsid w:val="00AC7642"/>
    <w:rsid w:val="00AD009B"/>
    <w:rsid w:val="00AD0A9D"/>
    <w:rsid w:val="00AD13ED"/>
    <w:rsid w:val="00AD22C7"/>
    <w:rsid w:val="00AD2585"/>
    <w:rsid w:val="00AD583E"/>
    <w:rsid w:val="00AD6369"/>
    <w:rsid w:val="00AD6DEF"/>
    <w:rsid w:val="00AD71E7"/>
    <w:rsid w:val="00AD7C7F"/>
    <w:rsid w:val="00AE25F3"/>
    <w:rsid w:val="00AE2A4A"/>
    <w:rsid w:val="00AE301B"/>
    <w:rsid w:val="00AE3A2E"/>
    <w:rsid w:val="00AE4FF3"/>
    <w:rsid w:val="00AE6698"/>
    <w:rsid w:val="00AF045C"/>
    <w:rsid w:val="00AF11EF"/>
    <w:rsid w:val="00AF14A6"/>
    <w:rsid w:val="00AF151C"/>
    <w:rsid w:val="00AF2DCB"/>
    <w:rsid w:val="00AF2EBE"/>
    <w:rsid w:val="00AF2F41"/>
    <w:rsid w:val="00AF39C4"/>
    <w:rsid w:val="00AF410E"/>
    <w:rsid w:val="00AF4460"/>
    <w:rsid w:val="00AF4648"/>
    <w:rsid w:val="00AF49F7"/>
    <w:rsid w:val="00AF5911"/>
    <w:rsid w:val="00AF6A6C"/>
    <w:rsid w:val="00B005C2"/>
    <w:rsid w:val="00B0178B"/>
    <w:rsid w:val="00B02265"/>
    <w:rsid w:val="00B0326D"/>
    <w:rsid w:val="00B03832"/>
    <w:rsid w:val="00B03C32"/>
    <w:rsid w:val="00B03EBC"/>
    <w:rsid w:val="00B040EF"/>
    <w:rsid w:val="00B0426D"/>
    <w:rsid w:val="00B0464C"/>
    <w:rsid w:val="00B05E21"/>
    <w:rsid w:val="00B0755E"/>
    <w:rsid w:val="00B10A34"/>
    <w:rsid w:val="00B11B47"/>
    <w:rsid w:val="00B1394E"/>
    <w:rsid w:val="00B13F45"/>
    <w:rsid w:val="00B14054"/>
    <w:rsid w:val="00B14234"/>
    <w:rsid w:val="00B15A64"/>
    <w:rsid w:val="00B15E80"/>
    <w:rsid w:val="00B16061"/>
    <w:rsid w:val="00B160E6"/>
    <w:rsid w:val="00B17329"/>
    <w:rsid w:val="00B17E64"/>
    <w:rsid w:val="00B20478"/>
    <w:rsid w:val="00B20F4C"/>
    <w:rsid w:val="00B218A7"/>
    <w:rsid w:val="00B21AC5"/>
    <w:rsid w:val="00B21CED"/>
    <w:rsid w:val="00B24008"/>
    <w:rsid w:val="00B25281"/>
    <w:rsid w:val="00B267D0"/>
    <w:rsid w:val="00B26E4D"/>
    <w:rsid w:val="00B27C46"/>
    <w:rsid w:val="00B34B2D"/>
    <w:rsid w:val="00B36CFA"/>
    <w:rsid w:val="00B37922"/>
    <w:rsid w:val="00B40DFA"/>
    <w:rsid w:val="00B43695"/>
    <w:rsid w:val="00B44A98"/>
    <w:rsid w:val="00B44B5C"/>
    <w:rsid w:val="00B45067"/>
    <w:rsid w:val="00B45669"/>
    <w:rsid w:val="00B45EDE"/>
    <w:rsid w:val="00B46CA9"/>
    <w:rsid w:val="00B47DBA"/>
    <w:rsid w:val="00B521B8"/>
    <w:rsid w:val="00B52822"/>
    <w:rsid w:val="00B540DE"/>
    <w:rsid w:val="00B54A4F"/>
    <w:rsid w:val="00B5535D"/>
    <w:rsid w:val="00B56F5B"/>
    <w:rsid w:val="00B600F6"/>
    <w:rsid w:val="00B602A4"/>
    <w:rsid w:val="00B6110B"/>
    <w:rsid w:val="00B61767"/>
    <w:rsid w:val="00B62739"/>
    <w:rsid w:val="00B62992"/>
    <w:rsid w:val="00B63764"/>
    <w:rsid w:val="00B64AE2"/>
    <w:rsid w:val="00B64D36"/>
    <w:rsid w:val="00B650A2"/>
    <w:rsid w:val="00B650CE"/>
    <w:rsid w:val="00B65843"/>
    <w:rsid w:val="00B6758B"/>
    <w:rsid w:val="00B70A13"/>
    <w:rsid w:val="00B71EE4"/>
    <w:rsid w:val="00B724B3"/>
    <w:rsid w:val="00B750DC"/>
    <w:rsid w:val="00B76159"/>
    <w:rsid w:val="00B76366"/>
    <w:rsid w:val="00B7660B"/>
    <w:rsid w:val="00B768D2"/>
    <w:rsid w:val="00B76CF1"/>
    <w:rsid w:val="00B76F48"/>
    <w:rsid w:val="00B77AD1"/>
    <w:rsid w:val="00B77C73"/>
    <w:rsid w:val="00B77D1D"/>
    <w:rsid w:val="00B803AF"/>
    <w:rsid w:val="00B81354"/>
    <w:rsid w:val="00B818AD"/>
    <w:rsid w:val="00B81B07"/>
    <w:rsid w:val="00B827A4"/>
    <w:rsid w:val="00B8283D"/>
    <w:rsid w:val="00B849B7"/>
    <w:rsid w:val="00B86EC7"/>
    <w:rsid w:val="00B8791D"/>
    <w:rsid w:val="00B9087E"/>
    <w:rsid w:val="00B91B9C"/>
    <w:rsid w:val="00B91F57"/>
    <w:rsid w:val="00B920E4"/>
    <w:rsid w:val="00B923B0"/>
    <w:rsid w:val="00B92BFF"/>
    <w:rsid w:val="00B92C58"/>
    <w:rsid w:val="00B955A7"/>
    <w:rsid w:val="00BA0970"/>
    <w:rsid w:val="00BA188C"/>
    <w:rsid w:val="00BA29C8"/>
    <w:rsid w:val="00BA4141"/>
    <w:rsid w:val="00BA5A67"/>
    <w:rsid w:val="00BA5AED"/>
    <w:rsid w:val="00BA5AF6"/>
    <w:rsid w:val="00BA7C09"/>
    <w:rsid w:val="00BB1FB1"/>
    <w:rsid w:val="00BB4567"/>
    <w:rsid w:val="00BB6872"/>
    <w:rsid w:val="00BB76A6"/>
    <w:rsid w:val="00BC0375"/>
    <w:rsid w:val="00BC04FD"/>
    <w:rsid w:val="00BC05CE"/>
    <w:rsid w:val="00BC0A0E"/>
    <w:rsid w:val="00BC0A2F"/>
    <w:rsid w:val="00BC0BDF"/>
    <w:rsid w:val="00BC14F0"/>
    <w:rsid w:val="00BC22E5"/>
    <w:rsid w:val="00BC2AFA"/>
    <w:rsid w:val="00BC355A"/>
    <w:rsid w:val="00BC515D"/>
    <w:rsid w:val="00BC5590"/>
    <w:rsid w:val="00BC5C2F"/>
    <w:rsid w:val="00BC5D38"/>
    <w:rsid w:val="00BC615A"/>
    <w:rsid w:val="00BC6880"/>
    <w:rsid w:val="00BC6B15"/>
    <w:rsid w:val="00BC770F"/>
    <w:rsid w:val="00BD14D2"/>
    <w:rsid w:val="00BD1DDA"/>
    <w:rsid w:val="00BD1EB9"/>
    <w:rsid w:val="00BD294A"/>
    <w:rsid w:val="00BD2F62"/>
    <w:rsid w:val="00BD313B"/>
    <w:rsid w:val="00BD3B40"/>
    <w:rsid w:val="00BD47F4"/>
    <w:rsid w:val="00BD5A83"/>
    <w:rsid w:val="00BD5AE8"/>
    <w:rsid w:val="00BD6233"/>
    <w:rsid w:val="00BD6E59"/>
    <w:rsid w:val="00BD795B"/>
    <w:rsid w:val="00BE0BCA"/>
    <w:rsid w:val="00BE2447"/>
    <w:rsid w:val="00BE2795"/>
    <w:rsid w:val="00BE2C70"/>
    <w:rsid w:val="00BE3672"/>
    <w:rsid w:val="00BE54FD"/>
    <w:rsid w:val="00BE5A29"/>
    <w:rsid w:val="00BE6E5A"/>
    <w:rsid w:val="00BE7E97"/>
    <w:rsid w:val="00BF0839"/>
    <w:rsid w:val="00BF0B30"/>
    <w:rsid w:val="00BF11D1"/>
    <w:rsid w:val="00BF2DEE"/>
    <w:rsid w:val="00BF3AF0"/>
    <w:rsid w:val="00BF4372"/>
    <w:rsid w:val="00BF5678"/>
    <w:rsid w:val="00BF596B"/>
    <w:rsid w:val="00BF5C4C"/>
    <w:rsid w:val="00BF6376"/>
    <w:rsid w:val="00BF67ED"/>
    <w:rsid w:val="00BF67F1"/>
    <w:rsid w:val="00BF67FB"/>
    <w:rsid w:val="00BF779A"/>
    <w:rsid w:val="00BF7F6C"/>
    <w:rsid w:val="00C00A2D"/>
    <w:rsid w:val="00C00D25"/>
    <w:rsid w:val="00C00DF6"/>
    <w:rsid w:val="00C013A6"/>
    <w:rsid w:val="00C01E92"/>
    <w:rsid w:val="00C027EB"/>
    <w:rsid w:val="00C02DFF"/>
    <w:rsid w:val="00C03848"/>
    <w:rsid w:val="00C049E7"/>
    <w:rsid w:val="00C05009"/>
    <w:rsid w:val="00C05194"/>
    <w:rsid w:val="00C065CE"/>
    <w:rsid w:val="00C068EF"/>
    <w:rsid w:val="00C070AE"/>
    <w:rsid w:val="00C1034D"/>
    <w:rsid w:val="00C10BAE"/>
    <w:rsid w:val="00C12096"/>
    <w:rsid w:val="00C12724"/>
    <w:rsid w:val="00C1324E"/>
    <w:rsid w:val="00C15589"/>
    <w:rsid w:val="00C15B2C"/>
    <w:rsid w:val="00C16BA2"/>
    <w:rsid w:val="00C17276"/>
    <w:rsid w:val="00C176E8"/>
    <w:rsid w:val="00C2040E"/>
    <w:rsid w:val="00C206E3"/>
    <w:rsid w:val="00C208AE"/>
    <w:rsid w:val="00C21313"/>
    <w:rsid w:val="00C21BAD"/>
    <w:rsid w:val="00C23BAB"/>
    <w:rsid w:val="00C24175"/>
    <w:rsid w:val="00C244AF"/>
    <w:rsid w:val="00C24796"/>
    <w:rsid w:val="00C25768"/>
    <w:rsid w:val="00C259B2"/>
    <w:rsid w:val="00C269C2"/>
    <w:rsid w:val="00C270A6"/>
    <w:rsid w:val="00C274DC"/>
    <w:rsid w:val="00C276AC"/>
    <w:rsid w:val="00C322A2"/>
    <w:rsid w:val="00C325F9"/>
    <w:rsid w:val="00C32F12"/>
    <w:rsid w:val="00C335AB"/>
    <w:rsid w:val="00C33E39"/>
    <w:rsid w:val="00C3521D"/>
    <w:rsid w:val="00C3529B"/>
    <w:rsid w:val="00C3576D"/>
    <w:rsid w:val="00C35B38"/>
    <w:rsid w:val="00C35C15"/>
    <w:rsid w:val="00C36F6B"/>
    <w:rsid w:val="00C376D6"/>
    <w:rsid w:val="00C41148"/>
    <w:rsid w:val="00C41456"/>
    <w:rsid w:val="00C44151"/>
    <w:rsid w:val="00C456EB"/>
    <w:rsid w:val="00C4608C"/>
    <w:rsid w:val="00C465D0"/>
    <w:rsid w:val="00C466C1"/>
    <w:rsid w:val="00C46B70"/>
    <w:rsid w:val="00C46FF0"/>
    <w:rsid w:val="00C50066"/>
    <w:rsid w:val="00C50B73"/>
    <w:rsid w:val="00C50D9E"/>
    <w:rsid w:val="00C516DB"/>
    <w:rsid w:val="00C53EF4"/>
    <w:rsid w:val="00C54208"/>
    <w:rsid w:val="00C54CAA"/>
    <w:rsid w:val="00C55600"/>
    <w:rsid w:val="00C55ED8"/>
    <w:rsid w:val="00C5710D"/>
    <w:rsid w:val="00C60676"/>
    <w:rsid w:val="00C616C9"/>
    <w:rsid w:val="00C62EE5"/>
    <w:rsid w:val="00C6392E"/>
    <w:rsid w:val="00C643B1"/>
    <w:rsid w:val="00C64CA6"/>
    <w:rsid w:val="00C65734"/>
    <w:rsid w:val="00C66FCD"/>
    <w:rsid w:val="00C71FDB"/>
    <w:rsid w:val="00C71FE4"/>
    <w:rsid w:val="00C72873"/>
    <w:rsid w:val="00C77A32"/>
    <w:rsid w:val="00C807E0"/>
    <w:rsid w:val="00C8081B"/>
    <w:rsid w:val="00C8093E"/>
    <w:rsid w:val="00C80A48"/>
    <w:rsid w:val="00C82790"/>
    <w:rsid w:val="00C82BDD"/>
    <w:rsid w:val="00C838D5"/>
    <w:rsid w:val="00C8402C"/>
    <w:rsid w:val="00C84A9E"/>
    <w:rsid w:val="00C84C5A"/>
    <w:rsid w:val="00C85120"/>
    <w:rsid w:val="00C86B77"/>
    <w:rsid w:val="00C87FE1"/>
    <w:rsid w:val="00C92AF0"/>
    <w:rsid w:val="00C942D9"/>
    <w:rsid w:val="00C94319"/>
    <w:rsid w:val="00C9620D"/>
    <w:rsid w:val="00C97438"/>
    <w:rsid w:val="00CA0A48"/>
    <w:rsid w:val="00CA1F5D"/>
    <w:rsid w:val="00CA2414"/>
    <w:rsid w:val="00CA353C"/>
    <w:rsid w:val="00CA7CD6"/>
    <w:rsid w:val="00CB0192"/>
    <w:rsid w:val="00CB0BCA"/>
    <w:rsid w:val="00CB1458"/>
    <w:rsid w:val="00CB14B8"/>
    <w:rsid w:val="00CB24D8"/>
    <w:rsid w:val="00CB26C2"/>
    <w:rsid w:val="00CB2BA2"/>
    <w:rsid w:val="00CB2D16"/>
    <w:rsid w:val="00CB33D2"/>
    <w:rsid w:val="00CB5B5D"/>
    <w:rsid w:val="00CB6C19"/>
    <w:rsid w:val="00CB7230"/>
    <w:rsid w:val="00CB7548"/>
    <w:rsid w:val="00CC0326"/>
    <w:rsid w:val="00CC04EF"/>
    <w:rsid w:val="00CC18B7"/>
    <w:rsid w:val="00CC1DEE"/>
    <w:rsid w:val="00CC27E6"/>
    <w:rsid w:val="00CC30A9"/>
    <w:rsid w:val="00CC4085"/>
    <w:rsid w:val="00CC4112"/>
    <w:rsid w:val="00CC723C"/>
    <w:rsid w:val="00CC7FCF"/>
    <w:rsid w:val="00CD0332"/>
    <w:rsid w:val="00CD0362"/>
    <w:rsid w:val="00CD0C3A"/>
    <w:rsid w:val="00CD1BB7"/>
    <w:rsid w:val="00CD1D86"/>
    <w:rsid w:val="00CD301B"/>
    <w:rsid w:val="00CD6131"/>
    <w:rsid w:val="00CD7DB4"/>
    <w:rsid w:val="00CD7F46"/>
    <w:rsid w:val="00CE0A0F"/>
    <w:rsid w:val="00CE0C83"/>
    <w:rsid w:val="00CE2245"/>
    <w:rsid w:val="00CE2430"/>
    <w:rsid w:val="00CE3AD5"/>
    <w:rsid w:val="00CE5CC5"/>
    <w:rsid w:val="00CE6936"/>
    <w:rsid w:val="00CF06C6"/>
    <w:rsid w:val="00CF1A30"/>
    <w:rsid w:val="00CF325C"/>
    <w:rsid w:val="00CF32F9"/>
    <w:rsid w:val="00CF3763"/>
    <w:rsid w:val="00CF40B0"/>
    <w:rsid w:val="00D0144F"/>
    <w:rsid w:val="00D01CB7"/>
    <w:rsid w:val="00D049D3"/>
    <w:rsid w:val="00D05272"/>
    <w:rsid w:val="00D05FA5"/>
    <w:rsid w:val="00D0660C"/>
    <w:rsid w:val="00D06C8A"/>
    <w:rsid w:val="00D07948"/>
    <w:rsid w:val="00D10401"/>
    <w:rsid w:val="00D10E94"/>
    <w:rsid w:val="00D115D8"/>
    <w:rsid w:val="00D119F0"/>
    <w:rsid w:val="00D11F07"/>
    <w:rsid w:val="00D121DB"/>
    <w:rsid w:val="00D13085"/>
    <w:rsid w:val="00D13A6E"/>
    <w:rsid w:val="00D13E09"/>
    <w:rsid w:val="00D14008"/>
    <w:rsid w:val="00D141D3"/>
    <w:rsid w:val="00D159E0"/>
    <w:rsid w:val="00D15E1F"/>
    <w:rsid w:val="00D16145"/>
    <w:rsid w:val="00D167B1"/>
    <w:rsid w:val="00D16E6A"/>
    <w:rsid w:val="00D176E5"/>
    <w:rsid w:val="00D21294"/>
    <w:rsid w:val="00D218E2"/>
    <w:rsid w:val="00D222B8"/>
    <w:rsid w:val="00D22B41"/>
    <w:rsid w:val="00D23BC5"/>
    <w:rsid w:val="00D23E5A"/>
    <w:rsid w:val="00D2465C"/>
    <w:rsid w:val="00D25C47"/>
    <w:rsid w:val="00D25DC0"/>
    <w:rsid w:val="00D26C71"/>
    <w:rsid w:val="00D27394"/>
    <w:rsid w:val="00D3006A"/>
    <w:rsid w:val="00D30A18"/>
    <w:rsid w:val="00D32F93"/>
    <w:rsid w:val="00D33098"/>
    <w:rsid w:val="00D33FED"/>
    <w:rsid w:val="00D34BD8"/>
    <w:rsid w:val="00D3620C"/>
    <w:rsid w:val="00D36281"/>
    <w:rsid w:val="00D36DF7"/>
    <w:rsid w:val="00D36FD9"/>
    <w:rsid w:val="00D411F3"/>
    <w:rsid w:val="00D42F80"/>
    <w:rsid w:val="00D43DF9"/>
    <w:rsid w:val="00D43E75"/>
    <w:rsid w:val="00D4657F"/>
    <w:rsid w:val="00D46FF0"/>
    <w:rsid w:val="00D47C8F"/>
    <w:rsid w:val="00D47D58"/>
    <w:rsid w:val="00D5068F"/>
    <w:rsid w:val="00D51875"/>
    <w:rsid w:val="00D51898"/>
    <w:rsid w:val="00D52AAA"/>
    <w:rsid w:val="00D54941"/>
    <w:rsid w:val="00D55410"/>
    <w:rsid w:val="00D56B62"/>
    <w:rsid w:val="00D56B89"/>
    <w:rsid w:val="00D570CB"/>
    <w:rsid w:val="00D5733D"/>
    <w:rsid w:val="00D6081F"/>
    <w:rsid w:val="00D6293C"/>
    <w:rsid w:val="00D647AD"/>
    <w:rsid w:val="00D658E2"/>
    <w:rsid w:val="00D67ADC"/>
    <w:rsid w:val="00D70695"/>
    <w:rsid w:val="00D71088"/>
    <w:rsid w:val="00D7147D"/>
    <w:rsid w:val="00D71CBB"/>
    <w:rsid w:val="00D72DAE"/>
    <w:rsid w:val="00D76EF3"/>
    <w:rsid w:val="00D77479"/>
    <w:rsid w:val="00D802DB"/>
    <w:rsid w:val="00D81291"/>
    <w:rsid w:val="00D833A4"/>
    <w:rsid w:val="00D83501"/>
    <w:rsid w:val="00D8492A"/>
    <w:rsid w:val="00D8693A"/>
    <w:rsid w:val="00D869C1"/>
    <w:rsid w:val="00D87965"/>
    <w:rsid w:val="00D9075A"/>
    <w:rsid w:val="00D91C01"/>
    <w:rsid w:val="00D91C29"/>
    <w:rsid w:val="00D937B7"/>
    <w:rsid w:val="00D93DD0"/>
    <w:rsid w:val="00D94249"/>
    <w:rsid w:val="00D9558C"/>
    <w:rsid w:val="00D963A3"/>
    <w:rsid w:val="00D97DA4"/>
    <w:rsid w:val="00DA0F43"/>
    <w:rsid w:val="00DA134C"/>
    <w:rsid w:val="00DA1C89"/>
    <w:rsid w:val="00DA210E"/>
    <w:rsid w:val="00DA24DE"/>
    <w:rsid w:val="00DA4A6F"/>
    <w:rsid w:val="00DA4A73"/>
    <w:rsid w:val="00DA4D32"/>
    <w:rsid w:val="00DA52C9"/>
    <w:rsid w:val="00DB1675"/>
    <w:rsid w:val="00DB2A26"/>
    <w:rsid w:val="00DB561B"/>
    <w:rsid w:val="00DB5E1E"/>
    <w:rsid w:val="00DB63C8"/>
    <w:rsid w:val="00DC21E2"/>
    <w:rsid w:val="00DC2916"/>
    <w:rsid w:val="00DC314A"/>
    <w:rsid w:val="00DC37D8"/>
    <w:rsid w:val="00DC4128"/>
    <w:rsid w:val="00DC5098"/>
    <w:rsid w:val="00DC71A5"/>
    <w:rsid w:val="00DC7A11"/>
    <w:rsid w:val="00DD004B"/>
    <w:rsid w:val="00DD1E28"/>
    <w:rsid w:val="00DD1F05"/>
    <w:rsid w:val="00DD248D"/>
    <w:rsid w:val="00DD3122"/>
    <w:rsid w:val="00DD36EC"/>
    <w:rsid w:val="00DD47D5"/>
    <w:rsid w:val="00DD4F3C"/>
    <w:rsid w:val="00DD6187"/>
    <w:rsid w:val="00DD6B8D"/>
    <w:rsid w:val="00DD7629"/>
    <w:rsid w:val="00DD79A7"/>
    <w:rsid w:val="00DE0D94"/>
    <w:rsid w:val="00DE0FFE"/>
    <w:rsid w:val="00DE11FD"/>
    <w:rsid w:val="00DE2C0B"/>
    <w:rsid w:val="00DE4671"/>
    <w:rsid w:val="00DE5BE1"/>
    <w:rsid w:val="00DE6BC0"/>
    <w:rsid w:val="00DE7338"/>
    <w:rsid w:val="00DF08E9"/>
    <w:rsid w:val="00DF1874"/>
    <w:rsid w:val="00DF2424"/>
    <w:rsid w:val="00DF48B2"/>
    <w:rsid w:val="00DF4F72"/>
    <w:rsid w:val="00DF52BA"/>
    <w:rsid w:val="00DF5FD0"/>
    <w:rsid w:val="00DF76D0"/>
    <w:rsid w:val="00DF7C09"/>
    <w:rsid w:val="00E00D1B"/>
    <w:rsid w:val="00E021E3"/>
    <w:rsid w:val="00E06987"/>
    <w:rsid w:val="00E0709F"/>
    <w:rsid w:val="00E07A41"/>
    <w:rsid w:val="00E109E0"/>
    <w:rsid w:val="00E11C14"/>
    <w:rsid w:val="00E12BBB"/>
    <w:rsid w:val="00E12D38"/>
    <w:rsid w:val="00E13402"/>
    <w:rsid w:val="00E16CEC"/>
    <w:rsid w:val="00E16FD2"/>
    <w:rsid w:val="00E1774C"/>
    <w:rsid w:val="00E203C6"/>
    <w:rsid w:val="00E20583"/>
    <w:rsid w:val="00E23B01"/>
    <w:rsid w:val="00E23C2B"/>
    <w:rsid w:val="00E24FCC"/>
    <w:rsid w:val="00E25032"/>
    <w:rsid w:val="00E25B24"/>
    <w:rsid w:val="00E2639B"/>
    <w:rsid w:val="00E26F85"/>
    <w:rsid w:val="00E27B26"/>
    <w:rsid w:val="00E30B7E"/>
    <w:rsid w:val="00E31644"/>
    <w:rsid w:val="00E3220A"/>
    <w:rsid w:val="00E32F04"/>
    <w:rsid w:val="00E34380"/>
    <w:rsid w:val="00E35945"/>
    <w:rsid w:val="00E35FEE"/>
    <w:rsid w:val="00E36669"/>
    <w:rsid w:val="00E37010"/>
    <w:rsid w:val="00E376B0"/>
    <w:rsid w:val="00E40E52"/>
    <w:rsid w:val="00E41475"/>
    <w:rsid w:val="00E42CA3"/>
    <w:rsid w:val="00E42EDB"/>
    <w:rsid w:val="00E42FF2"/>
    <w:rsid w:val="00E43073"/>
    <w:rsid w:val="00E43E8C"/>
    <w:rsid w:val="00E440D2"/>
    <w:rsid w:val="00E447ED"/>
    <w:rsid w:val="00E44CFD"/>
    <w:rsid w:val="00E45F50"/>
    <w:rsid w:val="00E46EFC"/>
    <w:rsid w:val="00E4728D"/>
    <w:rsid w:val="00E473AF"/>
    <w:rsid w:val="00E4778B"/>
    <w:rsid w:val="00E5029B"/>
    <w:rsid w:val="00E53E9E"/>
    <w:rsid w:val="00E5435F"/>
    <w:rsid w:val="00E54880"/>
    <w:rsid w:val="00E5490A"/>
    <w:rsid w:val="00E56581"/>
    <w:rsid w:val="00E5767C"/>
    <w:rsid w:val="00E576F2"/>
    <w:rsid w:val="00E57A7F"/>
    <w:rsid w:val="00E6065D"/>
    <w:rsid w:val="00E60DA0"/>
    <w:rsid w:val="00E637B4"/>
    <w:rsid w:val="00E64A9B"/>
    <w:rsid w:val="00E64D8F"/>
    <w:rsid w:val="00E64DB4"/>
    <w:rsid w:val="00E6572F"/>
    <w:rsid w:val="00E663C5"/>
    <w:rsid w:val="00E67130"/>
    <w:rsid w:val="00E70208"/>
    <w:rsid w:val="00E7142C"/>
    <w:rsid w:val="00E71768"/>
    <w:rsid w:val="00E719AA"/>
    <w:rsid w:val="00E7378A"/>
    <w:rsid w:val="00E75BF9"/>
    <w:rsid w:val="00E765CB"/>
    <w:rsid w:val="00E77221"/>
    <w:rsid w:val="00E7767F"/>
    <w:rsid w:val="00E80538"/>
    <w:rsid w:val="00E81AF8"/>
    <w:rsid w:val="00E81B1B"/>
    <w:rsid w:val="00E82AAE"/>
    <w:rsid w:val="00E834FE"/>
    <w:rsid w:val="00E853FA"/>
    <w:rsid w:val="00E879E9"/>
    <w:rsid w:val="00E90CF6"/>
    <w:rsid w:val="00E92CA5"/>
    <w:rsid w:val="00E9417C"/>
    <w:rsid w:val="00E94F4E"/>
    <w:rsid w:val="00E951A9"/>
    <w:rsid w:val="00E96E06"/>
    <w:rsid w:val="00E97B19"/>
    <w:rsid w:val="00EA026F"/>
    <w:rsid w:val="00EA159D"/>
    <w:rsid w:val="00EA16F3"/>
    <w:rsid w:val="00EA2330"/>
    <w:rsid w:val="00EA236D"/>
    <w:rsid w:val="00EA3A58"/>
    <w:rsid w:val="00EA4C36"/>
    <w:rsid w:val="00EA51B5"/>
    <w:rsid w:val="00EA5A75"/>
    <w:rsid w:val="00EA600B"/>
    <w:rsid w:val="00EA6A52"/>
    <w:rsid w:val="00EB000B"/>
    <w:rsid w:val="00EB023D"/>
    <w:rsid w:val="00EB0436"/>
    <w:rsid w:val="00EB0CAA"/>
    <w:rsid w:val="00EB157B"/>
    <w:rsid w:val="00EB1FD1"/>
    <w:rsid w:val="00EB322F"/>
    <w:rsid w:val="00EB32B0"/>
    <w:rsid w:val="00EB501E"/>
    <w:rsid w:val="00EB6474"/>
    <w:rsid w:val="00EB653F"/>
    <w:rsid w:val="00EB6AFE"/>
    <w:rsid w:val="00EB6CD3"/>
    <w:rsid w:val="00EB75F3"/>
    <w:rsid w:val="00EC058E"/>
    <w:rsid w:val="00EC066D"/>
    <w:rsid w:val="00EC17DB"/>
    <w:rsid w:val="00EC24B4"/>
    <w:rsid w:val="00EC426A"/>
    <w:rsid w:val="00EC4694"/>
    <w:rsid w:val="00EC4B80"/>
    <w:rsid w:val="00EC5168"/>
    <w:rsid w:val="00EC7B62"/>
    <w:rsid w:val="00ED25F3"/>
    <w:rsid w:val="00ED396A"/>
    <w:rsid w:val="00ED3E61"/>
    <w:rsid w:val="00ED580B"/>
    <w:rsid w:val="00EE0254"/>
    <w:rsid w:val="00EE0651"/>
    <w:rsid w:val="00EE1CA1"/>
    <w:rsid w:val="00EE30DB"/>
    <w:rsid w:val="00EE32D9"/>
    <w:rsid w:val="00EE468C"/>
    <w:rsid w:val="00EE4DA2"/>
    <w:rsid w:val="00EE5815"/>
    <w:rsid w:val="00EE66D2"/>
    <w:rsid w:val="00EE6E74"/>
    <w:rsid w:val="00EE7FA7"/>
    <w:rsid w:val="00EF025B"/>
    <w:rsid w:val="00EF0FCB"/>
    <w:rsid w:val="00EF252D"/>
    <w:rsid w:val="00EF6427"/>
    <w:rsid w:val="00EF75EF"/>
    <w:rsid w:val="00EF7707"/>
    <w:rsid w:val="00EF7FAC"/>
    <w:rsid w:val="00F012B5"/>
    <w:rsid w:val="00F0191A"/>
    <w:rsid w:val="00F01AC0"/>
    <w:rsid w:val="00F03669"/>
    <w:rsid w:val="00F05586"/>
    <w:rsid w:val="00F06041"/>
    <w:rsid w:val="00F065CE"/>
    <w:rsid w:val="00F074DA"/>
    <w:rsid w:val="00F076BC"/>
    <w:rsid w:val="00F0782E"/>
    <w:rsid w:val="00F102A0"/>
    <w:rsid w:val="00F10555"/>
    <w:rsid w:val="00F110DF"/>
    <w:rsid w:val="00F111C5"/>
    <w:rsid w:val="00F124CF"/>
    <w:rsid w:val="00F12C74"/>
    <w:rsid w:val="00F1321C"/>
    <w:rsid w:val="00F142AE"/>
    <w:rsid w:val="00F14A87"/>
    <w:rsid w:val="00F14AE5"/>
    <w:rsid w:val="00F17E08"/>
    <w:rsid w:val="00F20310"/>
    <w:rsid w:val="00F206D8"/>
    <w:rsid w:val="00F21039"/>
    <w:rsid w:val="00F212F7"/>
    <w:rsid w:val="00F22E6A"/>
    <w:rsid w:val="00F2589E"/>
    <w:rsid w:val="00F26AFA"/>
    <w:rsid w:val="00F3012B"/>
    <w:rsid w:val="00F30508"/>
    <w:rsid w:val="00F3079B"/>
    <w:rsid w:val="00F3088C"/>
    <w:rsid w:val="00F314B2"/>
    <w:rsid w:val="00F3278F"/>
    <w:rsid w:val="00F32C2A"/>
    <w:rsid w:val="00F35056"/>
    <w:rsid w:val="00F35E21"/>
    <w:rsid w:val="00F35E7C"/>
    <w:rsid w:val="00F374E2"/>
    <w:rsid w:val="00F37DEC"/>
    <w:rsid w:val="00F407EB"/>
    <w:rsid w:val="00F408FD"/>
    <w:rsid w:val="00F41233"/>
    <w:rsid w:val="00F418EC"/>
    <w:rsid w:val="00F42FDD"/>
    <w:rsid w:val="00F431A8"/>
    <w:rsid w:val="00F43246"/>
    <w:rsid w:val="00F43DFF"/>
    <w:rsid w:val="00F44055"/>
    <w:rsid w:val="00F444CD"/>
    <w:rsid w:val="00F44660"/>
    <w:rsid w:val="00F45061"/>
    <w:rsid w:val="00F4653C"/>
    <w:rsid w:val="00F47804"/>
    <w:rsid w:val="00F478C4"/>
    <w:rsid w:val="00F502C2"/>
    <w:rsid w:val="00F50356"/>
    <w:rsid w:val="00F53BEE"/>
    <w:rsid w:val="00F54FD7"/>
    <w:rsid w:val="00F559E6"/>
    <w:rsid w:val="00F60765"/>
    <w:rsid w:val="00F62B71"/>
    <w:rsid w:val="00F630C7"/>
    <w:rsid w:val="00F635DA"/>
    <w:rsid w:val="00F63683"/>
    <w:rsid w:val="00F63F3D"/>
    <w:rsid w:val="00F64573"/>
    <w:rsid w:val="00F646A5"/>
    <w:rsid w:val="00F64ADC"/>
    <w:rsid w:val="00F64EBE"/>
    <w:rsid w:val="00F65478"/>
    <w:rsid w:val="00F658D3"/>
    <w:rsid w:val="00F65B83"/>
    <w:rsid w:val="00F67068"/>
    <w:rsid w:val="00F70857"/>
    <w:rsid w:val="00F71707"/>
    <w:rsid w:val="00F727DE"/>
    <w:rsid w:val="00F72878"/>
    <w:rsid w:val="00F72E53"/>
    <w:rsid w:val="00F74DD4"/>
    <w:rsid w:val="00F76693"/>
    <w:rsid w:val="00F76C9A"/>
    <w:rsid w:val="00F77475"/>
    <w:rsid w:val="00F77688"/>
    <w:rsid w:val="00F80E11"/>
    <w:rsid w:val="00F80F3B"/>
    <w:rsid w:val="00F8199A"/>
    <w:rsid w:val="00F82582"/>
    <w:rsid w:val="00F83364"/>
    <w:rsid w:val="00F83A35"/>
    <w:rsid w:val="00F83A6C"/>
    <w:rsid w:val="00F84095"/>
    <w:rsid w:val="00F8455E"/>
    <w:rsid w:val="00F854C3"/>
    <w:rsid w:val="00F867C2"/>
    <w:rsid w:val="00F86E5D"/>
    <w:rsid w:val="00F87D33"/>
    <w:rsid w:val="00F90FFF"/>
    <w:rsid w:val="00F916BC"/>
    <w:rsid w:val="00F92EF0"/>
    <w:rsid w:val="00F94244"/>
    <w:rsid w:val="00F94B1C"/>
    <w:rsid w:val="00F96AA0"/>
    <w:rsid w:val="00FA0211"/>
    <w:rsid w:val="00FA0417"/>
    <w:rsid w:val="00FA0422"/>
    <w:rsid w:val="00FA4D4E"/>
    <w:rsid w:val="00FA7B44"/>
    <w:rsid w:val="00FA7C36"/>
    <w:rsid w:val="00FA7FC9"/>
    <w:rsid w:val="00FB4927"/>
    <w:rsid w:val="00FB5627"/>
    <w:rsid w:val="00FB61EE"/>
    <w:rsid w:val="00FB62EB"/>
    <w:rsid w:val="00FB67A4"/>
    <w:rsid w:val="00FB6C06"/>
    <w:rsid w:val="00FB7353"/>
    <w:rsid w:val="00FB7A6F"/>
    <w:rsid w:val="00FB7E51"/>
    <w:rsid w:val="00FC01C4"/>
    <w:rsid w:val="00FC047C"/>
    <w:rsid w:val="00FC0C9C"/>
    <w:rsid w:val="00FC1184"/>
    <w:rsid w:val="00FC1572"/>
    <w:rsid w:val="00FC2D6C"/>
    <w:rsid w:val="00FC33F7"/>
    <w:rsid w:val="00FC34DA"/>
    <w:rsid w:val="00FC3ABE"/>
    <w:rsid w:val="00FC4D45"/>
    <w:rsid w:val="00FC5BAD"/>
    <w:rsid w:val="00FC64EA"/>
    <w:rsid w:val="00FC6F12"/>
    <w:rsid w:val="00FC7532"/>
    <w:rsid w:val="00FC7747"/>
    <w:rsid w:val="00FD0974"/>
    <w:rsid w:val="00FD2D75"/>
    <w:rsid w:val="00FD3149"/>
    <w:rsid w:val="00FD3A2C"/>
    <w:rsid w:val="00FD4674"/>
    <w:rsid w:val="00FD58AF"/>
    <w:rsid w:val="00FD641B"/>
    <w:rsid w:val="00FD648F"/>
    <w:rsid w:val="00FD67C3"/>
    <w:rsid w:val="00FD74D9"/>
    <w:rsid w:val="00FE018A"/>
    <w:rsid w:val="00FE199D"/>
    <w:rsid w:val="00FE19FD"/>
    <w:rsid w:val="00FE2141"/>
    <w:rsid w:val="00FE3CED"/>
    <w:rsid w:val="00FE4099"/>
    <w:rsid w:val="00FE49CA"/>
    <w:rsid w:val="00FE658A"/>
    <w:rsid w:val="00FF0153"/>
    <w:rsid w:val="00FF07D6"/>
    <w:rsid w:val="00FF0D7D"/>
    <w:rsid w:val="00FF1198"/>
    <w:rsid w:val="00FF2C12"/>
    <w:rsid w:val="00FF3B01"/>
    <w:rsid w:val="00FF508F"/>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8EA4D"/>
  <w15:chartTrackingRefBased/>
  <w15:docId w15:val="{011B1A3E-88D4-4A21-BB20-623B96AB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4AA"/>
    <w:pPr>
      <w:spacing w:before="120" w:after="120" w:line="360" w:lineRule="exact"/>
      <w:ind w:firstLine="567"/>
      <w:jc w:val="both"/>
    </w:pPr>
    <w:rPr>
      <w:rFonts w:ascii="Times New Roman" w:hAnsi="Times New Roman"/>
      <w:noProof/>
      <w:sz w:val="28"/>
      <w:szCs w:val="22"/>
      <w:lang w:val="en-US" w:eastAsia="en-US"/>
    </w:rPr>
  </w:style>
  <w:style w:type="paragraph" w:styleId="Heading1">
    <w:name w:val="heading 1"/>
    <w:basedOn w:val="Normal"/>
    <w:next w:val="Normal"/>
    <w:link w:val="Heading1Char"/>
    <w:uiPriority w:val="9"/>
    <w:qFormat/>
    <w:rsid w:val="003A5DC8"/>
    <w:pPr>
      <w:keepNext/>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BC5D38"/>
    <w:pPr>
      <w:keepNext/>
      <w:outlineLvl w:val="1"/>
    </w:pPr>
    <w:rPr>
      <w:rFonts w:eastAsia="Times New Roman"/>
      <w:b/>
      <w:bCs/>
      <w:iCs/>
      <w:color w:val="000000" w:themeColor="text1"/>
      <w:szCs w:val="28"/>
      <w:lang w:val="es-ES"/>
    </w:rPr>
  </w:style>
  <w:style w:type="paragraph" w:styleId="Heading3">
    <w:name w:val="heading 3"/>
    <w:basedOn w:val="Normal"/>
    <w:next w:val="Normal"/>
    <w:link w:val="Heading3Char"/>
    <w:uiPriority w:val="9"/>
    <w:unhideWhenUsed/>
    <w:qFormat/>
    <w:rsid w:val="00BC5D38"/>
    <w:pPr>
      <w:outlineLvl w:val="2"/>
    </w:pPr>
    <w:rPr>
      <w:b/>
      <w:color w:val="000000" w:themeColor="text1"/>
      <w:szCs w:val="28"/>
      <w:lang w:bidi="vi-VN"/>
    </w:rPr>
  </w:style>
  <w:style w:type="paragraph" w:styleId="Heading4">
    <w:name w:val="heading 4"/>
    <w:basedOn w:val="Normal"/>
    <w:next w:val="Normal"/>
    <w:link w:val="Heading4Char"/>
    <w:uiPriority w:val="9"/>
    <w:unhideWhenUsed/>
    <w:qFormat/>
    <w:rsid w:val="00BC5D38"/>
    <w:pPr>
      <w:keepNext/>
      <w:outlineLvl w:val="3"/>
    </w:pPr>
    <w:rPr>
      <w:rFonts w:eastAsia="Times New Roman"/>
      <w:b/>
      <w:color w:val="000000" w:themeColor="text1"/>
      <w:szCs w:val="28"/>
      <w:lang w:val="es-ES" w:bidi="vi-VN"/>
    </w:rPr>
  </w:style>
  <w:style w:type="paragraph" w:styleId="Heading5">
    <w:name w:val="heading 5"/>
    <w:basedOn w:val="Normal"/>
    <w:next w:val="Normal"/>
    <w:link w:val="Heading5Char"/>
    <w:autoRedefine/>
    <w:uiPriority w:val="9"/>
    <w:unhideWhenUsed/>
    <w:qFormat/>
    <w:rsid w:val="00D2465C"/>
    <w:pPr>
      <w:outlineLvl w:val="4"/>
    </w:pPr>
    <w:rPr>
      <w:rFonts w:eastAsia="Times New Roman"/>
      <w:b/>
      <w:bCs/>
      <w:i/>
      <w:i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1FE"/>
    <w:pPr>
      <w:spacing w:after="0"/>
    </w:pPr>
    <w:rPr>
      <w:rFonts w:eastAsia="Times New Roman"/>
      <w:bCs/>
      <w:szCs w:val="28"/>
      <w:lang w:val="x-none" w:eastAsia="x-none"/>
    </w:rPr>
  </w:style>
  <w:style w:type="character" w:customStyle="1" w:styleId="BodyTextChar">
    <w:name w:val="Body Text Char"/>
    <w:link w:val="BodyText"/>
    <w:rsid w:val="002311FE"/>
    <w:rPr>
      <w:rFonts w:ascii="Times New Roman" w:eastAsia="Times New Roman" w:hAnsi="Times New Roman" w:cs="Times New Roman"/>
      <w:bCs/>
      <w:sz w:val="28"/>
      <w:szCs w:val="28"/>
    </w:rPr>
  </w:style>
  <w:style w:type="paragraph" w:styleId="Footer">
    <w:name w:val="footer"/>
    <w:basedOn w:val="Normal"/>
    <w:link w:val="FooterChar"/>
    <w:unhideWhenUsed/>
    <w:rsid w:val="002311FE"/>
    <w:pPr>
      <w:tabs>
        <w:tab w:val="center" w:pos="4680"/>
        <w:tab w:val="right" w:pos="9360"/>
      </w:tabs>
    </w:pPr>
    <w:rPr>
      <w:sz w:val="20"/>
      <w:szCs w:val="20"/>
      <w:lang w:val="x-none" w:eastAsia="x-none"/>
    </w:rPr>
  </w:style>
  <w:style w:type="character" w:customStyle="1" w:styleId="FooterChar">
    <w:name w:val="Footer Char"/>
    <w:link w:val="Footer"/>
    <w:rsid w:val="002311FE"/>
    <w:rPr>
      <w:rFonts w:ascii="Calibri" w:eastAsia="Calibri" w:hAnsi="Calibri" w:cs="Times New Roman"/>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locked/>
    <w:rsid w:val="00486794"/>
    <w:rPr>
      <w:rFonts w:ascii="Times New Roman" w:hAnsi="Times New Roman"/>
      <w:noProof/>
      <w:sz w:val="22"/>
      <w:szCs w:val="22"/>
      <w:lang w:val="en-US" w:eastAsia="en-US"/>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autoRedefine/>
    <w:unhideWhenUsed/>
    <w:qFormat/>
    <w:rsid w:val="00486794"/>
    <w:pPr>
      <w:spacing w:before="0" w:after="0" w:line="240" w:lineRule="auto"/>
      <w:ind w:firstLine="340"/>
    </w:pPr>
    <w:rPr>
      <w:sz w:val="22"/>
    </w:rPr>
  </w:style>
  <w:style w:type="character" w:customStyle="1" w:styleId="FootnoteTextChar1">
    <w:name w:val="Footnote Text Char1"/>
    <w:basedOn w:val="DefaultParagraphFont"/>
    <w:uiPriority w:val="99"/>
    <w:rsid w:val="00A45EFE"/>
  </w:style>
  <w:style w:type="character" w:styleId="FootnoteReference">
    <w:name w:val="footnote reference"/>
    <w:aliases w:val="Footnote,Footnote text,ftref,Ref,de nota al pie,Footnote text + 13 pt,4_G,BearingPoint,16 Point,Superscript 6 Point,fr,Footnote Text1,(NECG) Footnote Reference,BVI fnr,footnote ref,10 p,Footnote + Arial,10 pt,4_,Black,SUPER,f"/>
    <w:unhideWhenUsed/>
    <w:qFormat/>
    <w:rsid w:val="00D176E5"/>
    <w:rPr>
      <w:rFonts w:ascii="Times New Roman" w:hAnsi="Times New Roman"/>
      <w:sz w:val="24"/>
      <w:vertAlign w:val="superscript"/>
    </w:rPr>
  </w:style>
  <w:style w:type="paragraph" w:customStyle="1" w:styleId="Char">
    <w:name w:val="Char"/>
    <w:basedOn w:val="Normal"/>
    <w:rsid w:val="00153305"/>
    <w:pPr>
      <w:pageBreakBefore/>
      <w:spacing w:before="100" w:beforeAutospacing="1" w:after="100" w:afterAutospacing="1" w:line="240" w:lineRule="auto"/>
    </w:pPr>
    <w:rPr>
      <w:rFonts w:ascii="Tahoma" w:eastAsia="MS Mincho" w:hAnsi="Tahoma" w:cs="Tahoma"/>
      <w:sz w:val="20"/>
      <w:szCs w:val="20"/>
      <w:lang w:eastAsia="ja-JP"/>
    </w:rPr>
  </w:style>
  <w:style w:type="paragraph" w:styleId="ListParagraph">
    <w:name w:val="List Paragraph"/>
    <w:aliases w:val="bullet,bullet 1,List Paragraph1,Thang2,List Paragraph11,List Paragraph12,List Paragraph2,List Paragraph111,VNA - List Paragraph,1.,Table Sequence,Colorful List - Accent 11,My checklist,List Paragraph 1,Citation List,Bullet 1,bullet 2,a),L"/>
    <w:basedOn w:val="Normal"/>
    <w:link w:val="ListParagraphChar"/>
    <w:uiPriority w:val="34"/>
    <w:qFormat/>
    <w:rsid w:val="005708A0"/>
    <w:pPr>
      <w:ind w:left="720"/>
      <w:contextualSpacing/>
    </w:pPr>
  </w:style>
  <w:style w:type="paragraph" w:styleId="BalloonText">
    <w:name w:val="Balloon Text"/>
    <w:basedOn w:val="Normal"/>
    <w:link w:val="BalloonTextChar"/>
    <w:uiPriority w:val="99"/>
    <w:semiHidden/>
    <w:unhideWhenUsed/>
    <w:rsid w:val="00E81B1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1B1B"/>
    <w:rPr>
      <w:rFonts w:ascii="Tahoma" w:hAnsi="Tahoma" w:cs="Tahoma"/>
      <w:sz w:val="16"/>
      <w:szCs w:val="16"/>
    </w:rPr>
  </w:style>
  <w:style w:type="paragraph" w:customStyle="1" w:styleId="Normal0">
    <w:name w:val="[Normal]"/>
    <w:rsid w:val="00A05C78"/>
    <w:pPr>
      <w:spacing w:before="120" w:after="120" w:line="360" w:lineRule="exact"/>
      <w:ind w:firstLine="567"/>
      <w:jc w:val="both"/>
    </w:pPr>
    <w:rPr>
      <w:rFonts w:ascii="Arial" w:eastAsia="Arial" w:hAnsi="Arial"/>
      <w:sz w:val="24"/>
      <w:lang w:val="en-US" w:eastAsia="en-US"/>
    </w:rPr>
  </w:style>
  <w:style w:type="paragraph" w:customStyle="1" w:styleId="Char0">
    <w:name w:val="Char"/>
    <w:basedOn w:val="Normal"/>
    <w:rsid w:val="00036FAA"/>
    <w:pPr>
      <w:pageBreakBefore/>
      <w:spacing w:before="100" w:beforeAutospacing="1" w:after="100" w:afterAutospacing="1" w:line="240" w:lineRule="auto"/>
    </w:pPr>
    <w:rPr>
      <w:rFonts w:ascii="Tahoma" w:eastAsia="MS Mincho" w:hAnsi="Tahoma" w:cs="Tahoma"/>
      <w:sz w:val="20"/>
      <w:szCs w:val="20"/>
      <w:lang w:eastAsia="ja-JP"/>
    </w:rPr>
  </w:style>
  <w:style w:type="paragraph" w:styleId="NormalWeb">
    <w:name w:val="Normal (Web)"/>
    <w:basedOn w:val="Normal"/>
    <w:unhideWhenUsed/>
    <w:rsid w:val="00314A3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A451E8"/>
    <w:pPr>
      <w:tabs>
        <w:tab w:val="center" w:pos="4680"/>
        <w:tab w:val="right" w:pos="9360"/>
      </w:tabs>
    </w:pPr>
    <w:rPr>
      <w:lang w:val="x-none" w:eastAsia="x-none"/>
    </w:rPr>
  </w:style>
  <w:style w:type="character" w:customStyle="1" w:styleId="HeaderChar">
    <w:name w:val="Header Char"/>
    <w:link w:val="Header"/>
    <w:uiPriority w:val="99"/>
    <w:rsid w:val="00A451E8"/>
    <w:rPr>
      <w:sz w:val="22"/>
      <w:szCs w:val="22"/>
    </w:rPr>
  </w:style>
  <w:style w:type="paragraph" w:customStyle="1" w:styleId="CharChar1">
    <w:name w:val="Char Char1"/>
    <w:basedOn w:val="DocumentMap"/>
    <w:autoRedefine/>
    <w:rsid w:val="00F83A6C"/>
    <w:pPr>
      <w:widowControl w:val="0"/>
      <w:shd w:val="clear" w:color="auto" w:fill="000080"/>
      <w:spacing w:after="0" w:line="240" w:lineRule="auto"/>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83A6C"/>
    <w:rPr>
      <w:rFonts w:ascii="Tahoma" w:hAnsi="Tahoma" w:cs="Tahoma"/>
      <w:sz w:val="16"/>
      <w:szCs w:val="16"/>
    </w:rPr>
  </w:style>
  <w:style w:type="character" w:customStyle="1" w:styleId="DocumentMapChar">
    <w:name w:val="Document Map Char"/>
    <w:link w:val="DocumentMap"/>
    <w:uiPriority w:val="99"/>
    <w:semiHidden/>
    <w:rsid w:val="00F83A6C"/>
    <w:rPr>
      <w:rFonts w:ascii="Tahoma" w:hAnsi="Tahoma" w:cs="Tahoma"/>
      <w:sz w:val="16"/>
      <w:szCs w:val="16"/>
    </w:rPr>
  </w:style>
  <w:style w:type="paragraph" w:customStyle="1" w:styleId="n-dieund-p">
    <w:name w:val="n-dieund-p"/>
    <w:basedOn w:val="Normal"/>
    <w:rsid w:val="005E1F33"/>
    <w:pPr>
      <w:spacing w:after="0" w:line="240" w:lineRule="auto"/>
    </w:pPr>
    <w:rPr>
      <w:rFonts w:eastAsia="Times New Roman"/>
      <w:sz w:val="20"/>
      <w:szCs w:val="20"/>
    </w:rPr>
  </w:style>
  <w:style w:type="character" w:styleId="Strong">
    <w:name w:val="Strong"/>
    <w:uiPriority w:val="22"/>
    <w:qFormat/>
    <w:rsid w:val="00066456"/>
    <w:rPr>
      <w:b/>
      <w:bCs/>
    </w:rPr>
  </w:style>
  <w:style w:type="character" w:styleId="CommentReference">
    <w:name w:val="annotation reference"/>
    <w:uiPriority w:val="99"/>
    <w:semiHidden/>
    <w:unhideWhenUsed/>
    <w:rsid w:val="00322615"/>
    <w:rPr>
      <w:sz w:val="16"/>
      <w:szCs w:val="16"/>
    </w:rPr>
  </w:style>
  <w:style w:type="paragraph" w:styleId="CommentText">
    <w:name w:val="annotation text"/>
    <w:basedOn w:val="Normal"/>
    <w:link w:val="CommentTextChar"/>
    <w:uiPriority w:val="99"/>
    <w:unhideWhenUsed/>
    <w:rsid w:val="00322615"/>
    <w:pPr>
      <w:spacing w:after="0" w:line="240" w:lineRule="auto"/>
    </w:pPr>
    <w:rPr>
      <w:rFonts w:eastAsia="Times New Roman" w:cs="Tahoma"/>
      <w:sz w:val="20"/>
      <w:szCs w:val="20"/>
    </w:rPr>
  </w:style>
  <w:style w:type="character" w:customStyle="1" w:styleId="CommentTextChar">
    <w:name w:val="Comment Text Char"/>
    <w:link w:val="CommentText"/>
    <w:uiPriority w:val="99"/>
    <w:rsid w:val="00322615"/>
    <w:rPr>
      <w:rFonts w:ascii="Times New Roman" w:eastAsia="Times New Roman" w:hAnsi="Times New Roman" w:cs="Tahoma"/>
    </w:rPr>
  </w:style>
  <w:style w:type="paragraph" w:styleId="BodyTextIndent3">
    <w:name w:val="Body Text Indent 3"/>
    <w:basedOn w:val="Normal"/>
    <w:link w:val="BodyTextIndent3Char"/>
    <w:uiPriority w:val="99"/>
    <w:semiHidden/>
    <w:unhideWhenUsed/>
    <w:rsid w:val="00B81B07"/>
    <w:pPr>
      <w:ind w:left="360"/>
    </w:pPr>
    <w:rPr>
      <w:sz w:val="16"/>
      <w:szCs w:val="16"/>
    </w:rPr>
  </w:style>
  <w:style w:type="character" w:customStyle="1" w:styleId="BodyTextIndent3Char">
    <w:name w:val="Body Text Indent 3 Char"/>
    <w:link w:val="BodyTextIndent3"/>
    <w:uiPriority w:val="99"/>
    <w:semiHidden/>
    <w:rsid w:val="00B81B07"/>
    <w:rPr>
      <w:sz w:val="16"/>
      <w:szCs w:val="16"/>
    </w:rPr>
  </w:style>
  <w:style w:type="paragraph" w:customStyle="1" w:styleId="Noidung">
    <w:name w:val="Noidung"/>
    <w:basedOn w:val="Normal"/>
    <w:qFormat/>
    <w:rsid w:val="00DD36EC"/>
    <w:pPr>
      <w:spacing w:line="300" w:lineRule="atLeast"/>
      <w:ind w:firstLine="720"/>
    </w:pPr>
    <w:rPr>
      <w:rFonts w:eastAsia="Times New Roman"/>
      <w:sz w:val="26"/>
    </w:rPr>
  </w:style>
  <w:style w:type="character" w:customStyle="1" w:styleId="VnbnnidungInnghing">
    <w:name w:val="Văn bản nội dung + In nghiêng"/>
    <w:rsid w:val="00F374E2"/>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
    <w:name w:val="Văn bản nội dung"/>
    <w:rsid w:val="00F374E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Heading3Char">
    <w:name w:val="Heading 3 Char"/>
    <w:link w:val="Heading3"/>
    <w:uiPriority w:val="9"/>
    <w:rsid w:val="00BC5D38"/>
    <w:rPr>
      <w:rFonts w:ascii="Times New Roman" w:hAnsi="Times New Roman"/>
      <w:b/>
      <w:noProof/>
      <w:color w:val="000000" w:themeColor="text1"/>
      <w:sz w:val="28"/>
      <w:szCs w:val="28"/>
      <w:lang w:val="en-US" w:eastAsia="en-US" w:bidi="vi-VN"/>
    </w:rPr>
  </w:style>
  <w:style w:type="character" w:styleId="PageNumber">
    <w:name w:val="page number"/>
    <w:rsid w:val="00477403"/>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qFormat/>
    <w:locked/>
    <w:rsid w:val="007348D4"/>
    <w:rPr>
      <w:sz w:val="22"/>
      <w:szCs w:val="22"/>
    </w:rPr>
  </w:style>
  <w:style w:type="paragraph" w:styleId="BodyTextIndent">
    <w:name w:val="Body Text Indent"/>
    <w:basedOn w:val="Normal"/>
    <w:link w:val="BodyTextIndentChar"/>
    <w:uiPriority w:val="99"/>
    <w:semiHidden/>
    <w:unhideWhenUsed/>
    <w:rsid w:val="00836661"/>
    <w:pPr>
      <w:ind w:left="360"/>
    </w:pPr>
  </w:style>
  <w:style w:type="character" w:customStyle="1" w:styleId="BodyTextIndentChar">
    <w:name w:val="Body Text Indent Char"/>
    <w:link w:val="BodyTextIndent"/>
    <w:uiPriority w:val="99"/>
    <w:semiHidden/>
    <w:rsid w:val="00836661"/>
    <w:rPr>
      <w:sz w:val="22"/>
      <w:szCs w:val="22"/>
    </w:rPr>
  </w:style>
  <w:style w:type="character" w:styleId="Hyperlink">
    <w:name w:val="Hyperlink"/>
    <w:uiPriority w:val="99"/>
    <w:unhideWhenUsed/>
    <w:rsid w:val="00492B9F"/>
    <w:rPr>
      <w:color w:val="0000FF"/>
      <w:u w:val="single"/>
    </w:rPr>
  </w:style>
  <w:style w:type="character" w:customStyle="1" w:styleId="Heading1Char">
    <w:name w:val="Heading 1 Char"/>
    <w:link w:val="Heading1"/>
    <w:uiPriority w:val="9"/>
    <w:rsid w:val="003A5DC8"/>
    <w:rPr>
      <w:rFonts w:ascii="Times New Roman" w:eastAsia="Times New Roman" w:hAnsi="Times New Roman"/>
      <w:b/>
      <w:bCs/>
      <w:noProof/>
      <w:kern w:val="32"/>
      <w:sz w:val="28"/>
      <w:szCs w:val="32"/>
      <w:lang w:val="en-US" w:eastAsia="en-US"/>
    </w:rPr>
  </w:style>
  <w:style w:type="character" w:customStyle="1" w:styleId="Heading4Char">
    <w:name w:val="Heading 4 Char"/>
    <w:link w:val="Heading4"/>
    <w:uiPriority w:val="9"/>
    <w:rsid w:val="00BC5D38"/>
    <w:rPr>
      <w:rFonts w:ascii="Times New Roman" w:eastAsia="Times New Roman" w:hAnsi="Times New Roman"/>
      <w:b/>
      <w:noProof/>
      <w:color w:val="000000" w:themeColor="text1"/>
      <w:sz w:val="28"/>
      <w:szCs w:val="28"/>
      <w:lang w:val="es-ES" w:eastAsia="en-US" w:bidi="vi-VN"/>
    </w:rPr>
  </w:style>
  <w:style w:type="character" w:customStyle="1" w:styleId="Heading2Char">
    <w:name w:val="Heading 2 Char"/>
    <w:link w:val="Heading2"/>
    <w:uiPriority w:val="9"/>
    <w:rsid w:val="00BC5D38"/>
    <w:rPr>
      <w:rFonts w:ascii="Times New Roman" w:eastAsia="Times New Roman" w:hAnsi="Times New Roman"/>
      <w:b/>
      <w:bCs/>
      <w:iCs/>
      <w:noProof/>
      <w:color w:val="000000" w:themeColor="text1"/>
      <w:sz w:val="28"/>
      <w:szCs w:val="28"/>
      <w:lang w:val="es-ES" w:eastAsia="en-US"/>
    </w:rPr>
  </w:style>
  <w:style w:type="character" w:customStyle="1" w:styleId="Heading5Char">
    <w:name w:val="Heading 5 Char"/>
    <w:link w:val="Heading5"/>
    <w:uiPriority w:val="9"/>
    <w:rsid w:val="00D2465C"/>
    <w:rPr>
      <w:rFonts w:ascii="Times New Roman" w:eastAsia="Times New Roman" w:hAnsi="Times New Roman"/>
      <w:b/>
      <w:bCs/>
      <w:i/>
      <w:iCs/>
      <w:noProof/>
      <w:sz w:val="28"/>
      <w:szCs w:val="26"/>
      <w:lang w:val="vi-VN" w:eastAsia="en-US"/>
    </w:rPr>
  </w:style>
  <w:style w:type="paragraph" w:styleId="CommentSubject">
    <w:name w:val="annotation subject"/>
    <w:basedOn w:val="CommentText"/>
    <w:next w:val="CommentText"/>
    <w:link w:val="CommentSubjectChar"/>
    <w:uiPriority w:val="99"/>
    <w:semiHidden/>
    <w:unhideWhenUsed/>
    <w:rsid w:val="0042500C"/>
    <w:pPr>
      <w:spacing w:after="120" w:line="360" w:lineRule="exact"/>
    </w:pPr>
    <w:rPr>
      <w:rFonts w:eastAsia="Calibri" w:cs="Times New Roman"/>
      <w:b/>
      <w:bCs/>
    </w:rPr>
  </w:style>
  <w:style w:type="character" w:customStyle="1" w:styleId="CommentSubjectChar">
    <w:name w:val="Comment Subject Char"/>
    <w:link w:val="CommentSubject"/>
    <w:uiPriority w:val="99"/>
    <w:semiHidden/>
    <w:rsid w:val="0042500C"/>
    <w:rPr>
      <w:rFonts w:ascii="Times New Roman" w:eastAsia="Times New Roman" w:hAnsi="Times New Roman" w:cs="Tahoma"/>
      <w:b/>
      <w:bCs/>
      <w:noProof/>
      <w:lang w:val="en-US" w:eastAsia="en-US"/>
    </w:rPr>
  </w:style>
  <w:style w:type="paragraph" w:styleId="Revision">
    <w:name w:val="Revision"/>
    <w:hidden/>
    <w:uiPriority w:val="99"/>
    <w:semiHidden/>
    <w:rsid w:val="00B91F57"/>
    <w:rPr>
      <w:rFonts w:ascii="Times New Roman" w:hAnsi="Times New Roman"/>
      <w:noProof/>
      <w:sz w:val="28"/>
      <w:szCs w:val="22"/>
      <w:lang w:val="en-US" w:eastAsia="en-US"/>
    </w:rPr>
  </w:style>
  <w:style w:type="paragraph" w:styleId="TOC1">
    <w:name w:val="toc 1"/>
    <w:basedOn w:val="Normal"/>
    <w:next w:val="Normal"/>
    <w:autoRedefine/>
    <w:uiPriority w:val="39"/>
    <w:unhideWhenUsed/>
    <w:rsid w:val="0006271E"/>
  </w:style>
  <w:style w:type="paragraph" w:styleId="TOC2">
    <w:name w:val="toc 2"/>
    <w:basedOn w:val="Normal"/>
    <w:next w:val="Normal"/>
    <w:autoRedefine/>
    <w:uiPriority w:val="39"/>
    <w:unhideWhenUsed/>
    <w:rsid w:val="0006271E"/>
    <w:pPr>
      <w:tabs>
        <w:tab w:val="right" w:leader="dot" w:pos="9064"/>
      </w:tabs>
      <w:ind w:left="280"/>
    </w:pPr>
  </w:style>
  <w:style w:type="paragraph" w:styleId="TOC4">
    <w:name w:val="toc 4"/>
    <w:basedOn w:val="Normal"/>
    <w:next w:val="Normal"/>
    <w:autoRedefine/>
    <w:uiPriority w:val="39"/>
    <w:unhideWhenUsed/>
    <w:rsid w:val="0006271E"/>
    <w:pPr>
      <w:ind w:left="840"/>
    </w:pPr>
  </w:style>
  <w:style w:type="paragraph" w:styleId="TOC5">
    <w:name w:val="toc 5"/>
    <w:basedOn w:val="Normal"/>
    <w:next w:val="Normal"/>
    <w:autoRedefine/>
    <w:uiPriority w:val="39"/>
    <w:unhideWhenUsed/>
    <w:rsid w:val="0006271E"/>
    <w:pPr>
      <w:ind w:left="1120"/>
    </w:pPr>
  </w:style>
  <w:style w:type="paragraph" w:styleId="TOC3">
    <w:name w:val="toc 3"/>
    <w:basedOn w:val="Normal"/>
    <w:next w:val="Normal"/>
    <w:autoRedefine/>
    <w:uiPriority w:val="39"/>
    <w:unhideWhenUsed/>
    <w:rsid w:val="0006271E"/>
    <w:pPr>
      <w:ind w:left="560"/>
    </w:pPr>
  </w:style>
  <w:style w:type="paragraph" w:styleId="TOC6">
    <w:name w:val="toc 6"/>
    <w:basedOn w:val="Normal"/>
    <w:next w:val="Normal"/>
    <w:autoRedefine/>
    <w:uiPriority w:val="39"/>
    <w:unhideWhenUsed/>
    <w:rsid w:val="0006271E"/>
    <w:pPr>
      <w:spacing w:before="0" w:after="100" w:line="259" w:lineRule="auto"/>
      <w:ind w:left="1100" w:firstLine="0"/>
      <w:jc w:val="left"/>
    </w:pPr>
    <w:rPr>
      <w:rFonts w:ascii="Calibri" w:eastAsia="Times New Roman" w:hAnsi="Calibri"/>
      <w:noProof w:val="0"/>
      <w:kern w:val="2"/>
      <w:sz w:val="22"/>
      <w:lang w:val="en-SG" w:eastAsia="en-SG"/>
    </w:rPr>
  </w:style>
  <w:style w:type="paragraph" w:styleId="TOC7">
    <w:name w:val="toc 7"/>
    <w:basedOn w:val="Normal"/>
    <w:next w:val="Normal"/>
    <w:autoRedefine/>
    <w:uiPriority w:val="39"/>
    <w:unhideWhenUsed/>
    <w:rsid w:val="0006271E"/>
    <w:pPr>
      <w:spacing w:before="0" w:after="100" w:line="259" w:lineRule="auto"/>
      <w:ind w:left="1320" w:firstLine="0"/>
      <w:jc w:val="left"/>
    </w:pPr>
    <w:rPr>
      <w:rFonts w:ascii="Calibri" w:eastAsia="Times New Roman" w:hAnsi="Calibri"/>
      <w:noProof w:val="0"/>
      <w:kern w:val="2"/>
      <w:sz w:val="22"/>
      <w:lang w:val="en-SG" w:eastAsia="en-SG"/>
    </w:rPr>
  </w:style>
  <w:style w:type="paragraph" w:styleId="TOC8">
    <w:name w:val="toc 8"/>
    <w:basedOn w:val="Normal"/>
    <w:next w:val="Normal"/>
    <w:autoRedefine/>
    <w:uiPriority w:val="39"/>
    <w:unhideWhenUsed/>
    <w:rsid w:val="0006271E"/>
    <w:pPr>
      <w:spacing w:before="0" w:after="100" w:line="259" w:lineRule="auto"/>
      <w:ind w:left="1540" w:firstLine="0"/>
      <w:jc w:val="left"/>
    </w:pPr>
    <w:rPr>
      <w:rFonts w:ascii="Calibri" w:eastAsia="Times New Roman" w:hAnsi="Calibri"/>
      <w:noProof w:val="0"/>
      <w:kern w:val="2"/>
      <w:sz w:val="22"/>
      <w:lang w:val="en-SG" w:eastAsia="en-SG"/>
    </w:rPr>
  </w:style>
  <w:style w:type="paragraph" w:styleId="TOC9">
    <w:name w:val="toc 9"/>
    <w:basedOn w:val="Normal"/>
    <w:next w:val="Normal"/>
    <w:autoRedefine/>
    <w:uiPriority w:val="39"/>
    <w:unhideWhenUsed/>
    <w:rsid w:val="0006271E"/>
    <w:pPr>
      <w:spacing w:before="0" w:after="100" w:line="259" w:lineRule="auto"/>
      <w:ind w:left="1760" w:firstLine="0"/>
      <w:jc w:val="left"/>
    </w:pPr>
    <w:rPr>
      <w:rFonts w:ascii="Calibri" w:eastAsia="Times New Roman" w:hAnsi="Calibri"/>
      <w:noProof w:val="0"/>
      <w:kern w:val="2"/>
      <w:sz w:val="22"/>
      <w:lang w:val="en-SG" w:eastAsia="en-SG"/>
    </w:rPr>
  </w:style>
  <w:style w:type="paragraph" w:styleId="Title">
    <w:name w:val="Title"/>
    <w:basedOn w:val="Normal"/>
    <w:next w:val="Normal"/>
    <w:link w:val="TitleChar"/>
    <w:autoRedefine/>
    <w:uiPriority w:val="10"/>
    <w:qFormat/>
    <w:rsid w:val="000D4A5E"/>
    <w:pPr>
      <w:spacing w:before="600" w:after="240"/>
      <w:ind w:firstLine="0"/>
      <w:contextualSpacing/>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0D4A5E"/>
    <w:rPr>
      <w:rFonts w:ascii="Times New Roman" w:eastAsiaTheme="majorEastAsia" w:hAnsi="Times New Roman" w:cstheme="majorBidi"/>
      <w:b/>
      <w:bCs/>
      <w:noProof/>
      <w:kern w:val="28"/>
      <w:sz w:val="28"/>
      <w:szCs w:val="32"/>
      <w:lang w:val="en-US" w:eastAsia="en-US"/>
    </w:rPr>
  </w:style>
  <w:style w:type="paragraph" w:customStyle="1" w:styleId="ContentStyle">
    <w:name w:val="ContentStyle"/>
    <w:basedOn w:val="Normal"/>
    <w:link w:val="ContentStyleChar"/>
    <w:rsid w:val="00CA353C"/>
    <w:pPr>
      <w:spacing w:before="0" w:after="0" w:line="240" w:lineRule="auto"/>
    </w:pPr>
    <w:rPr>
      <w:rFonts w:eastAsiaTheme="minorHAnsi"/>
      <w:noProof w:val="0"/>
      <w:color w:val="0000FF"/>
      <w:sz w:val="26"/>
      <w:szCs w:val="26"/>
    </w:rPr>
  </w:style>
  <w:style w:type="character" w:customStyle="1" w:styleId="ContentStyleChar">
    <w:name w:val="ContentStyle Char"/>
    <w:basedOn w:val="DefaultParagraphFont"/>
    <w:link w:val="ContentStyle"/>
    <w:rsid w:val="00CA353C"/>
    <w:rPr>
      <w:rFonts w:ascii="Times New Roman" w:eastAsiaTheme="minorHAnsi" w:hAnsi="Times New Roman"/>
      <w:color w:val="0000F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3797">
      <w:bodyDiv w:val="1"/>
      <w:marLeft w:val="0"/>
      <w:marRight w:val="0"/>
      <w:marTop w:val="0"/>
      <w:marBottom w:val="0"/>
      <w:divBdr>
        <w:top w:val="none" w:sz="0" w:space="0" w:color="auto"/>
        <w:left w:val="none" w:sz="0" w:space="0" w:color="auto"/>
        <w:bottom w:val="none" w:sz="0" w:space="0" w:color="auto"/>
        <w:right w:val="none" w:sz="0" w:space="0" w:color="auto"/>
      </w:divBdr>
    </w:div>
    <w:div w:id="288900470">
      <w:bodyDiv w:val="1"/>
      <w:marLeft w:val="0"/>
      <w:marRight w:val="0"/>
      <w:marTop w:val="0"/>
      <w:marBottom w:val="0"/>
      <w:divBdr>
        <w:top w:val="none" w:sz="0" w:space="0" w:color="auto"/>
        <w:left w:val="none" w:sz="0" w:space="0" w:color="auto"/>
        <w:bottom w:val="none" w:sz="0" w:space="0" w:color="auto"/>
        <w:right w:val="none" w:sz="0" w:space="0" w:color="auto"/>
      </w:divBdr>
    </w:div>
    <w:div w:id="440495948">
      <w:bodyDiv w:val="1"/>
      <w:marLeft w:val="0"/>
      <w:marRight w:val="0"/>
      <w:marTop w:val="0"/>
      <w:marBottom w:val="0"/>
      <w:divBdr>
        <w:top w:val="none" w:sz="0" w:space="0" w:color="auto"/>
        <w:left w:val="none" w:sz="0" w:space="0" w:color="auto"/>
        <w:bottom w:val="none" w:sz="0" w:space="0" w:color="auto"/>
        <w:right w:val="none" w:sz="0" w:space="0" w:color="auto"/>
      </w:divBdr>
    </w:div>
    <w:div w:id="848837937">
      <w:bodyDiv w:val="1"/>
      <w:marLeft w:val="0"/>
      <w:marRight w:val="0"/>
      <w:marTop w:val="0"/>
      <w:marBottom w:val="0"/>
      <w:divBdr>
        <w:top w:val="none" w:sz="0" w:space="0" w:color="auto"/>
        <w:left w:val="none" w:sz="0" w:space="0" w:color="auto"/>
        <w:bottom w:val="none" w:sz="0" w:space="0" w:color="auto"/>
        <w:right w:val="none" w:sz="0" w:space="0" w:color="auto"/>
      </w:divBdr>
    </w:div>
    <w:div w:id="1116411886">
      <w:bodyDiv w:val="1"/>
      <w:marLeft w:val="0"/>
      <w:marRight w:val="0"/>
      <w:marTop w:val="0"/>
      <w:marBottom w:val="0"/>
      <w:divBdr>
        <w:top w:val="none" w:sz="0" w:space="0" w:color="auto"/>
        <w:left w:val="none" w:sz="0" w:space="0" w:color="auto"/>
        <w:bottom w:val="none" w:sz="0" w:space="0" w:color="auto"/>
        <w:right w:val="none" w:sz="0" w:space="0" w:color="auto"/>
      </w:divBdr>
    </w:div>
    <w:div w:id="1139103834">
      <w:bodyDiv w:val="1"/>
      <w:marLeft w:val="0"/>
      <w:marRight w:val="0"/>
      <w:marTop w:val="0"/>
      <w:marBottom w:val="0"/>
      <w:divBdr>
        <w:top w:val="none" w:sz="0" w:space="0" w:color="auto"/>
        <w:left w:val="none" w:sz="0" w:space="0" w:color="auto"/>
        <w:bottom w:val="none" w:sz="0" w:space="0" w:color="auto"/>
        <w:right w:val="none" w:sz="0" w:space="0" w:color="auto"/>
      </w:divBdr>
    </w:div>
    <w:div w:id="1210066868">
      <w:bodyDiv w:val="1"/>
      <w:marLeft w:val="0"/>
      <w:marRight w:val="0"/>
      <w:marTop w:val="0"/>
      <w:marBottom w:val="0"/>
      <w:divBdr>
        <w:top w:val="none" w:sz="0" w:space="0" w:color="auto"/>
        <w:left w:val="none" w:sz="0" w:space="0" w:color="auto"/>
        <w:bottom w:val="none" w:sz="0" w:space="0" w:color="auto"/>
        <w:right w:val="none" w:sz="0" w:space="0" w:color="auto"/>
      </w:divBdr>
    </w:div>
    <w:div w:id="1343166057">
      <w:bodyDiv w:val="1"/>
      <w:marLeft w:val="0"/>
      <w:marRight w:val="0"/>
      <w:marTop w:val="0"/>
      <w:marBottom w:val="0"/>
      <w:divBdr>
        <w:top w:val="none" w:sz="0" w:space="0" w:color="auto"/>
        <w:left w:val="none" w:sz="0" w:space="0" w:color="auto"/>
        <w:bottom w:val="none" w:sz="0" w:space="0" w:color="auto"/>
        <w:right w:val="none" w:sz="0" w:space="0" w:color="auto"/>
      </w:divBdr>
    </w:div>
    <w:div w:id="1353144235">
      <w:bodyDiv w:val="1"/>
      <w:marLeft w:val="0"/>
      <w:marRight w:val="0"/>
      <w:marTop w:val="0"/>
      <w:marBottom w:val="0"/>
      <w:divBdr>
        <w:top w:val="none" w:sz="0" w:space="0" w:color="auto"/>
        <w:left w:val="none" w:sz="0" w:space="0" w:color="auto"/>
        <w:bottom w:val="none" w:sz="0" w:space="0" w:color="auto"/>
        <w:right w:val="none" w:sz="0" w:space="0" w:color="auto"/>
      </w:divBdr>
    </w:div>
    <w:div w:id="1641375785">
      <w:bodyDiv w:val="1"/>
      <w:marLeft w:val="0"/>
      <w:marRight w:val="0"/>
      <w:marTop w:val="0"/>
      <w:marBottom w:val="0"/>
      <w:divBdr>
        <w:top w:val="none" w:sz="0" w:space="0" w:color="auto"/>
        <w:left w:val="none" w:sz="0" w:space="0" w:color="auto"/>
        <w:bottom w:val="none" w:sz="0" w:space="0" w:color="auto"/>
        <w:right w:val="none" w:sz="0" w:space="0" w:color="auto"/>
      </w:divBdr>
    </w:div>
    <w:div w:id="1968899691">
      <w:bodyDiv w:val="1"/>
      <w:marLeft w:val="0"/>
      <w:marRight w:val="0"/>
      <w:marTop w:val="0"/>
      <w:marBottom w:val="0"/>
      <w:divBdr>
        <w:top w:val="none" w:sz="0" w:space="0" w:color="auto"/>
        <w:left w:val="none" w:sz="0" w:space="0" w:color="auto"/>
        <w:bottom w:val="none" w:sz="0" w:space="0" w:color="auto"/>
        <w:right w:val="none" w:sz="0" w:space="0" w:color="auto"/>
      </w:divBdr>
    </w:div>
    <w:div w:id="1978564390">
      <w:bodyDiv w:val="1"/>
      <w:marLeft w:val="0"/>
      <w:marRight w:val="0"/>
      <w:marTop w:val="0"/>
      <w:marBottom w:val="0"/>
      <w:divBdr>
        <w:top w:val="none" w:sz="0" w:space="0" w:color="auto"/>
        <w:left w:val="none" w:sz="0" w:space="0" w:color="auto"/>
        <w:bottom w:val="none" w:sz="0" w:space="0" w:color="auto"/>
        <w:right w:val="none" w:sz="0" w:space="0" w:color="auto"/>
      </w:divBdr>
    </w:div>
    <w:div w:id="2009483741">
      <w:bodyDiv w:val="1"/>
      <w:marLeft w:val="0"/>
      <w:marRight w:val="0"/>
      <w:marTop w:val="0"/>
      <w:marBottom w:val="0"/>
      <w:divBdr>
        <w:top w:val="none" w:sz="0" w:space="0" w:color="auto"/>
        <w:left w:val="none" w:sz="0" w:space="0" w:color="auto"/>
        <w:bottom w:val="none" w:sz="0" w:space="0" w:color="auto"/>
        <w:right w:val="none" w:sz="0" w:space="0" w:color="auto"/>
      </w:divBdr>
    </w:div>
    <w:div w:id="2069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4CB4-655E-45AB-B5E8-4D42522A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Ha Anh</dc:creator>
  <cp:keywords/>
  <cp:lastModifiedBy>Nguyen Thuy Ha</cp:lastModifiedBy>
  <cp:revision>9</cp:revision>
  <cp:lastPrinted>2024-01-16T09:19:00Z</cp:lastPrinted>
  <dcterms:created xsi:type="dcterms:W3CDTF">2024-01-16T01:51:00Z</dcterms:created>
  <dcterms:modified xsi:type="dcterms:W3CDTF">2024-01-16T10:04:00Z</dcterms:modified>
</cp:coreProperties>
</file>